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7"/>
        <w:rPr>
          <w:rFonts w:ascii="黑体" w:hAnsi="黑体" w:eastAsia="黑体"/>
        </w:rPr>
      </w:pPr>
      <w:bookmarkStart w:id="0" w:name="_Toc7904068"/>
      <w:r>
        <w:rPr>
          <w:rFonts w:hint="eastAsia" w:ascii="黑体" w:hAnsi="黑体" w:eastAsia="黑体"/>
          <w:szCs w:val="24"/>
          <w:lang w:val="en-US" w:eastAsia="zh-CN"/>
        </w:rPr>
        <w:t>地质灾害监测预警和设备管理平台</w:t>
      </w:r>
      <w:r>
        <w:rPr>
          <w:rFonts w:hint="eastAsia" w:ascii="黑体" w:hAnsi="黑体" w:eastAsia="黑体"/>
        </w:rPr>
        <w:t>比选</w:t>
      </w:r>
      <w:r>
        <w:rPr>
          <w:rFonts w:ascii="黑体" w:hAnsi="黑体" w:eastAsia="黑体"/>
        </w:rPr>
        <w:t>邀请</w:t>
      </w:r>
      <w:bookmarkEnd w:id="0"/>
      <w:r>
        <w:rPr>
          <w:rFonts w:hint="eastAsia" w:ascii="黑体" w:hAnsi="黑体" w:eastAsia="黑体"/>
        </w:rPr>
        <w:t>函</w:t>
      </w:r>
    </w:p>
    <w:p>
      <w:pPr>
        <w:snapToGrid w:val="0"/>
        <w:spacing w:line="360" w:lineRule="auto"/>
        <w:jc w:val="left"/>
        <w:rPr>
          <w:rFonts w:ascii="Times New Roman" w:hAnsi="Times New Roman"/>
        </w:rPr>
      </w:pPr>
      <w:r>
        <w:rPr>
          <w:rFonts w:hint="eastAsia" w:ascii="Times New Roman" w:hAnsi="Times New Roman"/>
        </w:rPr>
        <w:t xml:space="preserve">                                                            2020年</w:t>
      </w:r>
      <w:r>
        <w:rPr>
          <w:rFonts w:hint="eastAsia" w:ascii="Times New Roman" w:hAnsi="Times New Roman"/>
          <w:lang w:val="en-US" w:eastAsia="zh-CN"/>
        </w:rPr>
        <w:t>6</w:t>
      </w:r>
      <w:r>
        <w:rPr>
          <w:rFonts w:hint="eastAsia" w:ascii="Times New Roman" w:hAnsi="Times New Roman"/>
        </w:rPr>
        <w:t>月</w:t>
      </w:r>
      <w:r>
        <w:rPr>
          <w:rFonts w:hint="eastAsia" w:ascii="Times New Roman" w:hAnsi="Times New Roman"/>
          <w:lang w:val="en-US" w:eastAsia="zh-CN"/>
        </w:rPr>
        <w:t>22</w:t>
      </w:r>
      <w:r>
        <w:rPr>
          <w:rFonts w:hint="eastAsia" w:ascii="Times New Roman" w:hAnsi="Times New Roman"/>
        </w:rPr>
        <w:t>日</w:t>
      </w:r>
    </w:p>
    <w:p>
      <w:pPr>
        <w:snapToGrid w:val="0"/>
        <w:spacing w:line="280" w:lineRule="atLeast"/>
        <w:jc w:val="left"/>
        <w:rPr>
          <w:rFonts w:ascii="Times New Roman" w:hAnsi="Times New Roman"/>
        </w:rPr>
      </w:pPr>
      <w:r>
        <w:rPr>
          <w:rFonts w:hint="eastAsia" w:ascii="Times New Roman" w:hAnsi="Times New Roman"/>
        </w:rPr>
        <w:t>各受邀比选单位：</w:t>
      </w:r>
    </w:p>
    <w:p>
      <w:pPr>
        <w:snapToGrid w:val="0"/>
        <w:spacing w:line="280" w:lineRule="atLeast"/>
        <w:ind w:firstLine="462" w:firstLineChars="220"/>
        <w:jc w:val="left"/>
        <w:rPr>
          <w:rFonts w:ascii="Times New Roman" w:hAnsi="宋体"/>
          <w:szCs w:val="24"/>
        </w:rPr>
      </w:pPr>
      <w:r>
        <w:rPr>
          <w:rFonts w:hint="eastAsia" w:ascii="Times New Roman" w:hAnsi="宋体"/>
          <w:szCs w:val="24"/>
        </w:rPr>
        <w:t>我单位承担的2020年</w:t>
      </w:r>
      <w:r>
        <w:rPr>
          <w:rFonts w:hint="eastAsia" w:ascii="Times New Roman" w:hAnsi="宋体"/>
          <w:szCs w:val="24"/>
          <w:lang w:val="en-US" w:eastAsia="zh-CN"/>
        </w:rPr>
        <w:t>结转资金</w:t>
      </w:r>
      <w:r>
        <w:rPr>
          <w:rFonts w:hint="eastAsia" w:ascii="Times New Roman" w:hAnsi="宋体"/>
          <w:szCs w:val="24"/>
        </w:rPr>
        <w:t>项目“</w:t>
      </w:r>
      <w:r>
        <w:rPr>
          <w:rFonts w:hint="eastAsia" w:ascii="Times New Roman" w:hAnsi="宋体"/>
          <w:szCs w:val="24"/>
          <w:lang w:val="en-US" w:eastAsia="zh-CN"/>
        </w:rPr>
        <w:t>普适型地质灾害监测仪器研发与应用</w:t>
      </w:r>
      <w:r>
        <w:rPr>
          <w:rFonts w:hint="eastAsia" w:ascii="Times New Roman" w:hAnsi="宋体"/>
          <w:szCs w:val="24"/>
        </w:rPr>
        <w:t>”委托业务“地质灾害监测预警和设备管理平台”，以比选方式采购，诚邀符合条件的单位</w:t>
      </w:r>
      <w:r>
        <w:rPr>
          <w:rFonts w:ascii="Times New Roman" w:hAnsi="宋体"/>
          <w:szCs w:val="24"/>
        </w:rPr>
        <w:t>参加</w:t>
      </w:r>
      <w:r>
        <w:rPr>
          <w:rFonts w:hint="eastAsia" w:ascii="Times New Roman" w:hAnsi="宋体"/>
          <w:szCs w:val="24"/>
        </w:rPr>
        <w:t>比选</w:t>
      </w:r>
      <w:r>
        <w:rPr>
          <w:rFonts w:ascii="Times New Roman" w:hAnsi="宋体"/>
          <w:szCs w:val="24"/>
        </w:rPr>
        <w:t>。</w:t>
      </w:r>
    </w:p>
    <w:p>
      <w:pPr>
        <w:snapToGrid w:val="0"/>
        <w:spacing w:line="280" w:lineRule="atLeast"/>
        <w:ind w:firstLine="420" w:firstLineChars="200"/>
        <w:jc w:val="left"/>
        <w:rPr>
          <w:rFonts w:ascii="Times New Roman" w:hAnsi="Times New Roman"/>
          <w:b/>
          <w:color w:val="000000" w:themeColor="text1"/>
          <w:szCs w:val="24"/>
          <w14:textFill>
            <w14:solidFill>
              <w14:schemeClr w14:val="tx1"/>
            </w14:solidFill>
          </w14:textFill>
        </w:rPr>
      </w:pPr>
      <w:r>
        <w:rPr>
          <w:rFonts w:hint="eastAsia" w:ascii="Times New Roman" w:hAnsi="Times New Roman"/>
          <w:szCs w:val="24"/>
        </w:rPr>
        <w:t>一</w:t>
      </w:r>
      <w:r>
        <w:rPr>
          <w:rFonts w:hint="eastAsia" w:ascii="Times New Roman" w:hAnsi="Times New Roman"/>
          <w:b/>
          <w:color w:val="000000" w:themeColor="text1"/>
          <w:szCs w:val="24"/>
          <w14:textFill>
            <w14:solidFill>
              <w14:schemeClr w14:val="tx1"/>
            </w14:solidFill>
          </w14:textFill>
        </w:rPr>
        <w:t>、采购项目概况</w:t>
      </w:r>
    </w:p>
    <w:p>
      <w:pPr>
        <w:widowControl/>
        <w:snapToGrid w:val="0"/>
        <w:spacing w:line="280" w:lineRule="atLeast"/>
        <w:ind w:firstLine="420" w:firstLineChars="200"/>
        <w:jc w:val="left"/>
        <w:rPr>
          <w:rFonts w:hint="eastAsia" w:ascii="Times New Roman" w:hAnsi="Times New Roman"/>
          <w:szCs w:val="24"/>
          <w:lang w:val="en-US" w:eastAsia="zh-CN"/>
        </w:rPr>
      </w:pPr>
      <w:r>
        <w:rPr>
          <w:rFonts w:hint="eastAsia" w:ascii="Times New Roman" w:hAnsi="Times New Roman"/>
          <w:szCs w:val="24"/>
        </w:rPr>
        <w:t>项目编号：WT2020-0</w:t>
      </w:r>
      <w:r>
        <w:rPr>
          <w:rFonts w:hint="eastAsia" w:ascii="Times New Roman" w:hAnsi="Times New Roman"/>
          <w:szCs w:val="24"/>
          <w:lang w:val="en-US" w:eastAsia="zh-CN"/>
        </w:rPr>
        <w:t>6</w:t>
      </w:r>
      <w:bookmarkStart w:id="1" w:name="_GoBack"/>
      <w:bookmarkEnd w:id="1"/>
    </w:p>
    <w:p>
      <w:pPr>
        <w:widowControl/>
        <w:snapToGrid w:val="0"/>
        <w:spacing w:line="280" w:lineRule="atLeast"/>
        <w:ind w:firstLine="420" w:firstLineChars="200"/>
        <w:jc w:val="left"/>
        <w:rPr>
          <w:rFonts w:ascii="Times New Roman" w:hAnsi="Times New Roman"/>
          <w:szCs w:val="24"/>
        </w:rPr>
      </w:pPr>
      <w:r>
        <w:rPr>
          <w:rFonts w:hint="eastAsia" w:ascii="Times New Roman" w:hAnsi="Times New Roman"/>
          <w:szCs w:val="24"/>
        </w:rPr>
        <w:t>采购人: 中国地质科学院探矿工艺研究所</w:t>
      </w:r>
    </w:p>
    <w:p>
      <w:pPr>
        <w:widowControl/>
        <w:snapToGrid w:val="0"/>
        <w:spacing w:line="280" w:lineRule="atLeast"/>
        <w:ind w:firstLine="420" w:firstLineChars="200"/>
        <w:jc w:val="left"/>
        <w:rPr>
          <w:rFonts w:ascii="仿宋_GB2312" w:hAnsi="宋体" w:eastAsia="仿宋_GB2312" w:cs="宋体"/>
          <w:color w:val="000000"/>
          <w:kern w:val="0"/>
          <w:sz w:val="20"/>
        </w:rPr>
      </w:pPr>
      <w:r>
        <w:rPr>
          <w:rFonts w:hint="eastAsia" w:ascii="Times New Roman" w:hAnsi="Times New Roman"/>
          <w:szCs w:val="24"/>
        </w:rPr>
        <w:t xml:space="preserve">项目名称: </w:t>
      </w:r>
      <w:r>
        <w:rPr>
          <w:rFonts w:hint="eastAsia" w:ascii="Times New Roman" w:hAnsi="宋体"/>
          <w:szCs w:val="24"/>
        </w:rPr>
        <w:t>地质灾害监测预警和设备管理平台</w:t>
      </w:r>
    </w:p>
    <w:p>
      <w:pPr>
        <w:widowControl/>
        <w:snapToGrid w:val="0"/>
        <w:spacing w:line="280" w:lineRule="atLeast"/>
        <w:ind w:firstLine="420" w:firstLineChars="200"/>
        <w:jc w:val="left"/>
        <w:rPr>
          <w:rFonts w:ascii="Times New Roman" w:hAnsi="Times New Roman"/>
          <w:szCs w:val="24"/>
        </w:rPr>
      </w:pPr>
      <w:r>
        <w:rPr>
          <w:rFonts w:hint="eastAsia" w:ascii="Times New Roman" w:hAnsi="Times New Roman"/>
          <w:szCs w:val="24"/>
        </w:rPr>
        <w:t xml:space="preserve">控制预算: </w:t>
      </w:r>
      <w:r>
        <w:rPr>
          <w:rFonts w:hint="eastAsia" w:ascii="Times New Roman" w:hAnsi="Times New Roman"/>
          <w:szCs w:val="24"/>
          <w:lang w:val="en-US" w:eastAsia="zh-CN"/>
        </w:rPr>
        <w:t xml:space="preserve"> 15</w:t>
      </w:r>
      <w:r>
        <w:rPr>
          <w:rFonts w:hint="eastAsia" w:ascii="Times New Roman" w:hAnsi="Times New Roman"/>
          <w:szCs w:val="24"/>
        </w:rPr>
        <w:t>万元</w:t>
      </w:r>
    </w:p>
    <w:p>
      <w:pPr>
        <w:pStyle w:val="59"/>
        <w:snapToGrid w:val="0"/>
        <w:spacing w:line="280" w:lineRule="atLeast"/>
        <w:ind w:firstLine="420"/>
        <w:rPr>
          <w:b/>
        </w:rPr>
      </w:pPr>
      <w:r>
        <w:rPr>
          <w:rFonts w:hint="eastAsia"/>
        </w:rPr>
        <w:t>资金来源: 中央财政资金</w:t>
      </w:r>
    </w:p>
    <w:p>
      <w:pPr>
        <w:widowControl/>
        <w:snapToGrid w:val="0"/>
        <w:spacing w:line="280" w:lineRule="atLeast"/>
        <w:ind w:firstLine="420" w:firstLineChars="200"/>
        <w:jc w:val="left"/>
        <w:rPr>
          <w:rFonts w:hint="eastAsia" w:ascii="Times New Roman" w:hAnsi="Times New Roman"/>
          <w:szCs w:val="24"/>
        </w:rPr>
      </w:pPr>
      <w:r>
        <w:rPr>
          <w:rFonts w:hint="eastAsia" w:ascii="Times New Roman" w:hAnsi="Times New Roman"/>
          <w:szCs w:val="24"/>
        </w:rPr>
        <w:t xml:space="preserve">委托业务内容: </w:t>
      </w:r>
    </w:p>
    <w:p>
      <w:pPr>
        <w:widowControl/>
        <w:snapToGrid w:val="0"/>
        <w:spacing w:line="280" w:lineRule="atLeast"/>
        <w:ind w:firstLine="420" w:firstLineChars="200"/>
        <w:jc w:val="left"/>
        <w:rPr>
          <w:rFonts w:hint="default" w:ascii="Times New Roman" w:hAnsi="Times New Roman" w:eastAsiaTheme="minorEastAsia"/>
          <w:szCs w:val="24"/>
          <w:lang w:val="en-US" w:eastAsia="zh-CN"/>
        </w:rPr>
      </w:pPr>
      <w:r>
        <w:rPr>
          <w:rFonts w:hint="eastAsia" w:ascii="Times New Roman" w:hAnsi="Times New Roman"/>
          <w:szCs w:val="24"/>
          <w:lang w:val="en-US" w:eastAsia="zh-CN"/>
        </w:rPr>
        <w:t>完成探矿工艺研究所地质灾害监测预警和设备管理平台的研发；完成现有设备的硬件升级工作。</w:t>
      </w:r>
    </w:p>
    <w:p>
      <w:pPr>
        <w:ind w:firstLine="420" w:firstLineChars="200"/>
        <w:rPr>
          <w:rFonts w:hint="eastAsia"/>
        </w:rPr>
      </w:pPr>
      <w:r>
        <w:rPr>
          <w:rFonts w:hint="eastAsia"/>
        </w:rPr>
        <w:t>技术要求：</w:t>
      </w:r>
    </w:p>
    <w:p>
      <w:pPr>
        <w:ind w:firstLine="420" w:firstLineChars="0"/>
        <w:rPr>
          <w:rFonts w:hint="eastAsia"/>
        </w:rPr>
      </w:pPr>
      <w:r>
        <w:rPr>
          <w:rFonts w:hint="eastAsia"/>
        </w:rPr>
        <w:t>1.支持多标签多分类标准统计并显示仪器设备的监测数据及运行状况；监测点可根据经纬度在地图上标注，可直接从地图上选择监测点查看；具备数据统计和在线率统计等功能；具备对本单位现有自研设备的运行参数进行远程设置修改功能(将提供运行接口和命令协议格式)。</w:t>
      </w:r>
    </w:p>
    <w:p>
      <w:pPr>
        <w:ind w:firstLine="420" w:firstLineChars="0"/>
        <w:rPr>
          <w:rFonts w:hint="eastAsia"/>
        </w:rPr>
      </w:pPr>
      <w:r>
        <w:rPr>
          <w:rFonts w:hint="eastAsia"/>
        </w:rPr>
        <w:t>2.支持项目施工及使用过程中的施工记录图文资料录入；支持自动生成特定时间段内的监测数据分析报告。</w:t>
      </w:r>
    </w:p>
    <w:p>
      <w:pPr>
        <w:ind w:firstLine="420" w:firstLineChars="0"/>
        <w:rPr>
          <w:rFonts w:hint="eastAsia"/>
        </w:rPr>
      </w:pPr>
      <w:r>
        <w:rPr>
          <w:rFonts w:hint="eastAsia"/>
        </w:rPr>
        <w:t>3.平台支持远程控制工艺所现有自研监测设备；支持符合《地质灾害专群结合监测预警技术指南（试行）》数据库建设要求的第三方设备注册登记及数据接收入库。</w:t>
      </w:r>
    </w:p>
    <w:p>
      <w:pPr>
        <w:ind w:firstLine="420" w:firstLineChars="0"/>
        <w:rPr>
          <w:rFonts w:hint="eastAsia"/>
        </w:rPr>
      </w:pPr>
      <w:r>
        <w:rPr>
          <w:rFonts w:hint="eastAsia"/>
        </w:rPr>
        <w:t>4.支持周期雨强预警；支持切线角预警；支持数据趋势拟合及数据趋势预测。</w:t>
      </w:r>
    </w:p>
    <w:p>
      <w:pPr>
        <w:ind w:firstLine="420" w:firstLineChars="0"/>
        <w:rPr>
          <w:rFonts w:hint="eastAsia"/>
        </w:rPr>
      </w:pPr>
      <w:r>
        <w:rPr>
          <w:rFonts w:hint="eastAsia"/>
        </w:rPr>
        <w:t>5.具备完善的用户分组权限设置及管理功能模块，支持用户可自主注册并修改登录凭据。。</w:t>
      </w:r>
    </w:p>
    <w:p>
      <w:pPr>
        <w:ind w:firstLine="420" w:firstLineChars="0"/>
        <w:rPr>
          <w:rFonts w:hint="eastAsia"/>
        </w:rPr>
      </w:pPr>
      <w:r>
        <w:rPr>
          <w:rFonts w:hint="eastAsia"/>
        </w:rPr>
        <w:t>6.对无线裂缝计的数据稳定性进行提升；对已有设备的lora、NB功能完善。</w:t>
      </w:r>
    </w:p>
    <w:p>
      <w:pPr>
        <w:ind w:firstLine="420" w:firstLineChars="0"/>
        <w:rPr>
          <w:rFonts w:hint="eastAsia"/>
        </w:rPr>
      </w:pPr>
      <w:r>
        <w:rPr>
          <w:rFonts w:hint="eastAsia"/>
        </w:rPr>
        <w:t>7.包含但不仅限于上述内容，能够按照采购人要求进行修改，提供2年免费维护及合理的功能、版本升级。</w:t>
      </w:r>
    </w:p>
    <w:p>
      <w:pPr>
        <w:ind w:firstLine="420" w:firstLineChars="0"/>
        <w:rPr>
          <w:rFonts w:hint="default" w:eastAsiaTheme="minorEastAsia"/>
          <w:lang w:val="en-US" w:eastAsia="zh-CN"/>
        </w:rPr>
      </w:pPr>
      <w:r>
        <w:rPr>
          <w:rFonts w:hint="eastAsia"/>
        </w:rPr>
        <w:t>8.采购人单独享有基于该项目产生的一切知识产权。</w:t>
      </w:r>
      <w:r>
        <w:rPr>
          <w:rFonts w:hint="eastAsia"/>
          <w:lang w:val="en-US" w:eastAsia="zh-CN"/>
        </w:rPr>
        <w:t>响应人应安排专业技术人员以不少于每2周在探矿工艺所办公一次的频率，和采购人进行技术沟通和现场修改，保证工作推进。</w:t>
      </w:r>
    </w:p>
    <w:p>
      <w:pPr>
        <w:ind w:firstLine="420" w:firstLineChars="0"/>
        <w:rPr>
          <w:rFonts w:hint="eastAsia"/>
        </w:rPr>
      </w:pPr>
      <w:r>
        <w:rPr>
          <w:rFonts w:hint="eastAsia"/>
        </w:rPr>
        <w:t>提交成果：完成服务器部署，源代码、工程文件、相关运行库文件及安装使用说明书1份。硬件更新的源代码1份。</w:t>
      </w:r>
    </w:p>
    <w:p>
      <w:pPr>
        <w:widowControl/>
        <w:snapToGrid w:val="0"/>
        <w:spacing w:line="280" w:lineRule="atLeast"/>
        <w:ind w:firstLine="420" w:firstLineChars="200"/>
        <w:jc w:val="left"/>
        <w:rPr>
          <w:rFonts w:hint="eastAsia" w:ascii="Times New Roman" w:hAnsi="Times New Roman" w:eastAsiaTheme="minorEastAsia"/>
          <w:szCs w:val="24"/>
          <w:lang w:val="en-US" w:eastAsia="zh-CN"/>
        </w:rPr>
      </w:pPr>
      <w:r>
        <w:rPr>
          <w:rFonts w:hint="eastAsia" w:ascii="Times New Roman" w:hAnsi="Times New Roman"/>
          <w:szCs w:val="24"/>
        </w:rPr>
        <w:t>成果提交时间：2020年</w:t>
      </w:r>
      <w:r>
        <w:rPr>
          <w:rFonts w:hint="eastAsia" w:ascii="Times New Roman" w:hAnsi="Times New Roman"/>
          <w:szCs w:val="24"/>
          <w:lang w:val="en-US" w:eastAsia="zh-CN"/>
        </w:rPr>
        <w:t>9</w:t>
      </w:r>
      <w:r>
        <w:rPr>
          <w:rFonts w:hint="eastAsia" w:ascii="Times New Roman" w:hAnsi="Times New Roman"/>
          <w:szCs w:val="24"/>
        </w:rPr>
        <w:t>月</w:t>
      </w:r>
      <w:r>
        <w:rPr>
          <w:rFonts w:hint="eastAsia" w:ascii="Times New Roman" w:hAnsi="Times New Roman"/>
          <w:szCs w:val="24"/>
          <w:lang w:val="en-US" w:eastAsia="zh-CN"/>
        </w:rPr>
        <w:t>15</w:t>
      </w:r>
      <w:r>
        <w:rPr>
          <w:rFonts w:hint="eastAsia" w:ascii="Times New Roman" w:hAnsi="Times New Roman"/>
          <w:szCs w:val="24"/>
        </w:rPr>
        <w:t>日</w:t>
      </w:r>
      <w:r>
        <w:rPr>
          <w:rFonts w:hint="eastAsia" w:ascii="Times New Roman" w:hAnsi="Times New Roman"/>
          <w:szCs w:val="24"/>
          <w:lang w:eastAsia="zh-CN"/>
        </w:rPr>
        <w:t>。</w:t>
      </w:r>
    </w:p>
    <w:p>
      <w:pPr>
        <w:snapToGrid w:val="0"/>
        <w:spacing w:line="280" w:lineRule="atLeast"/>
        <w:ind w:firstLine="422" w:firstLineChars="200"/>
        <w:jc w:val="left"/>
        <w:rPr>
          <w:rFonts w:ascii="Times New Roman" w:hAnsi="Times New Roman"/>
          <w:b/>
          <w:color w:val="000000" w:themeColor="text1"/>
          <w:szCs w:val="24"/>
          <w14:textFill>
            <w14:solidFill>
              <w14:schemeClr w14:val="tx1"/>
            </w14:solidFill>
          </w14:textFill>
        </w:rPr>
      </w:pPr>
      <w:r>
        <w:rPr>
          <w:rFonts w:hint="eastAsia" w:ascii="Times New Roman" w:hAnsi="Times New Roman"/>
          <w:b/>
          <w:color w:val="000000" w:themeColor="text1"/>
          <w:szCs w:val="24"/>
          <w14:textFill>
            <w14:solidFill>
              <w14:schemeClr w14:val="tx1"/>
            </w14:solidFill>
          </w14:textFill>
        </w:rPr>
        <w:t>二、</w:t>
      </w:r>
      <w:r>
        <w:rPr>
          <w:rFonts w:ascii="Times New Roman" w:hAnsi="Times New Roman"/>
          <w:b/>
          <w:color w:val="000000" w:themeColor="text1"/>
          <w:szCs w:val="24"/>
          <w14:textFill>
            <w14:solidFill>
              <w14:schemeClr w14:val="tx1"/>
            </w14:solidFill>
          </w14:textFill>
        </w:rPr>
        <w:t>供应商资</w:t>
      </w:r>
      <w:r>
        <w:rPr>
          <w:rFonts w:hint="eastAsia" w:ascii="Times New Roman" w:hAnsi="Times New Roman"/>
          <w:b/>
          <w:color w:val="000000" w:themeColor="text1"/>
          <w:szCs w:val="24"/>
          <w14:textFill>
            <w14:solidFill>
              <w14:schemeClr w14:val="tx1"/>
            </w14:solidFill>
          </w14:textFill>
        </w:rPr>
        <w:t>格</w:t>
      </w:r>
      <w:r>
        <w:rPr>
          <w:rFonts w:ascii="Times New Roman" w:hAnsi="Times New Roman"/>
          <w:b/>
          <w:color w:val="000000" w:themeColor="text1"/>
          <w:szCs w:val="24"/>
          <w14:textFill>
            <w14:solidFill>
              <w14:schemeClr w14:val="tx1"/>
            </w14:solidFill>
          </w14:textFill>
        </w:rPr>
        <w:t>要求</w:t>
      </w:r>
    </w:p>
    <w:p>
      <w:pPr>
        <w:widowControl/>
        <w:snapToGrid w:val="0"/>
        <w:spacing w:line="280" w:lineRule="atLeast"/>
        <w:ind w:firstLine="420"/>
        <w:jc w:val="left"/>
        <w:rPr>
          <w:rFonts w:ascii="Times New Roman" w:hAnsi="Times New Roman"/>
          <w:szCs w:val="21"/>
        </w:rPr>
      </w:pPr>
      <w:r>
        <w:rPr>
          <w:rFonts w:hint="eastAsia" w:ascii="Times New Roman" w:hAnsi="Times New Roman"/>
          <w:szCs w:val="21"/>
        </w:rPr>
        <w:t>1.满足《中华人民共和国政府采购法》第二十二条规定</w:t>
      </w:r>
    </w:p>
    <w:p>
      <w:pPr>
        <w:widowControl/>
        <w:snapToGrid w:val="0"/>
        <w:spacing w:line="280" w:lineRule="atLeast"/>
        <w:ind w:firstLine="420"/>
        <w:jc w:val="left"/>
        <w:rPr>
          <w:rFonts w:ascii="Times New Roman" w:hAnsi="Times New Roman"/>
          <w:szCs w:val="21"/>
        </w:rPr>
      </w:pPr>
      <w:r>
        <w:rPr>
          <w:rFonts w:hint="eastAsia" w:ascii="Times New Roman" w:hAnsi="Times New Roman"/>
          <w:szCs w:val="21"/>
        </w:rPr>
        <w:t>(1)</w:t>
      </w:r>
      <w:r>
        <w:rPr>
          <w:rFonts w:ascii="Times New Roman" w:hAnsi="Times New Roman"/>
          <w:szCs w:val="21"/>
        </w:rPr>
        <w:t>具有独立承担民事责任的能力；</w:t>
      </w:r>
    </w:p>
    <w:p>
      <w:pPr>
        <w:widowControl/>
        <w:snapToGrid w:val="0"/>
        <w:spacing w:line="280" w:lineRule="atLeast"/>
        <w:jc w:val="left"/>
        <w:rPr>
          <w:rFonts w:ascii="Times New Roman" w:hAnsi="Times New Roman"/>
          <w:szCs w:val="21"/>
        </w:rPr>
      </w:pPr>
      <w:r>
        <w:rPr>
          <w:rFonts w:hint="eastAsia" w:ascii="Times New Roman" w:hAnsi="Times New Roman"/>
          <w:szCs w:val="21"/>
        </w:rPr>
        <w:t xml:space="preserve">    (2)</w:t>
      </w:r>
      <w:r>
        <w:rPr>
          <w:rFonts w:ascii="Times New Roman" w:hAnsi="Times New Roman"/>
          <w:szCs w:val="21"/>
        </w:rPr>
        <w:t>具有良好的商业信誉和健全的财务会计制度；</w:t>
      </w:r>
    </w:p>
    <w:p>
      <w:pPr>
        <w:widowControl/>
        <w:snapToGrid w:val="0"/>
        <w:spacing w:line="280" w:lineRule="atLeast"/>
        <w:jc w:val="left"/>
        <w:rPr>
          <w:rFonts w:ascii="Times New Roman" w:hAnsi="Times New Roman"/>
          <w:szCs w:val="21"/>
        </w:rPr>
      </w:pPr>
      <w:r>
        <w:rPr>
          <w:rFonts w:hint="eastAsia" w:ascii="Times New Roman" w:hAnsi="Times New Roman"/>
          <w:szCs w:val="21"/>
        </w:rPr>
        <w:t xml:space="preserve">    (3)</w:t>
      </w:r>
      <w:r>
        <w:rPr>
          <w:rFonts w:ascii="Times New Roman" w:hAnsi="Times New Roman"/>
          <w:szCs w:val="21"/>
        </w:rPr>
        <w:t>具有履行合同所必需的设备和专业技术能力；</w:t>
      </w:r>
    </w:p>
    <w:p>
      <w:pPr>
        <w:widowControl/>
        <w:snapToGrid w:val="0"/>
        <w:spacing w:line="280" w:lineRule="atLeast"/>
        <w:jc w:val="left"/>
        <w:rPr>
          <w:rFonts w:ascii="Times New Roman" w:hAnsi="Times New Roman"/>
          <w:szCs w:val="21"/>
        </w:rPr>
      </w:pPr>
      <w:r>
        <w:rPr>
          <w:rFonts w:hint="eastAsia" w:ascii="Times New Roman" w:hAnsi="Times New Roman"/>
          <w:szCs w:val="21"/>
        </w:rPr>
        <w:t xml:space="preserve">    (4)</w:t>
      </w:r>
      <w:r>
        <w:rPr>
          <w:rFonts w:ascii="Times New Roman" w:hAnsi="Times New Roman"/>
          <w:szCs w:val="21"/>
        </w:rPr>
        <w:t>有依法缴纳税收和社会保障资金的良好记录；</w:t>
      </w:r>
    </w:p>
    <w:p>
      <w:pPr>
        <w:widowControl/>
        <w:snapToGrid w:val="0"/>
        <w:spacing w:line="280" w:lineRule="atLeast"/>
        <w:jc w:val="left"/>
        <w:rPr>
          <w:rFonts w:ascii="Times New Roman" w:hAnsi="Times New Roman"/>
          <w:szCs w:val="21"/>
        </w:rPr>
      </w:pPr>
      <w:r>
        <w:rPr>
          <w:rFonts w:hint="eastAsia" w:ascii="Times New Roman" w:hAnsi="Times New Roman"/>
          <w:szCs w:val="21"/>
        </w:rPr>
        <w:t xml:space="preserve">    (5)</w:t>
      </w:r>
      <w:r>
        <w:rPr>
          <w:rFonts w:ascii="Times New Roman" w:hAnsi="Times New Roman"/>
          <w:szCs w:val="21"/>
        </w:rPr>
        <w:t>参加政府采购活动前三年内，在经营活动中没有重大违法记录；</w:t>
      </w:r>
    </w:p>
    <w:p>
      <w:pPr>
        <w:widowControl/>
        <w:snapToGrid w:val="0"/>
        <w:spacing w:line="280" w:lineRule="atLeast"/>
        <w:jc w:val="left"/>
        <w:rPr>
          <w:rFonts w:ascii="Times New Roman" w:hAnsi="Times New Roman"/>
          <w:szCs w:val="21"/>
        </w:rPr>
      </w:pPr>
      <w:r>
        <w:rPr>
          <w:rFonts w:hint="eastAsia" w:ascii="Times New Roman" w:hAnsi="Times New Roman"/>
          <w:szCs w:val="21"/>
        </w:rPr>
        <w:t xml:space="preserve">    (6)</w:t>
      </w:r>
      <w:r>
        <w:rPr>
          <w:rFonts w:ascii="Times New Roman" w:hAnsi="Times New Roman"/>
          <w:szCs w:val="21"/>
        </w:rPr>
        <w:t>法律、行政法规规定的其他条件</w:t>
      </w:r>
      <w:r>
        <w:rPr>
          <w:rFonts w:hint="eastAsia" w:ascii="Times New Roman" w:hAnsi="Times New Roman"/>
          <w:szCs w:val="21"/>
        </w:rPr>
        <w:t>。</w:t>
      </w:r>
    </w:p>
    <w:p>
      <w:pPr>
        <w:widowControl/>
        <w:snapToGrid w:val="0"/>
        <w:spacing w:line="280" w:lineRule="atLeast"/>
        <w:ind w:firstLine="420" w:firstLineChars="200"/>
        <w:jc w:val="left"/>
        <w:rPr>
          <w:rFonts w:ascii="Times New Roman" w:hAnsi="Times New Roman"/>
          <w:szCs w:val="21"/>
        </w:rPr>
      </w:pPr>
      <w:r>
        <w:rPr>
          <w:rFonts w:hint="eastAsia" w:ascii="Times New Roman" w:hAnsi="Times New Roman"/>
          <w:szCs w:val="21"/>
        </w:rPr>
        <w:t>2.参加比选的单位法定代表人不得为同一人，单位之间不得存在参股和管理关系</w:t>
      </w:r>
      <w:r>
        <w:rPr>
          <w:rFonts w:ascii="Times New Roman" w:hAnsi="Times New Roman"/>
          <w:szCs w:val="21"/>
        </w:rPr>
        <w:t>；</w:t>
      </w:r>
    </w:p>
    <w:p>
      <w:pPr>
        <w:widowControl/>
        <w:snapToGrid w:val="0"/>
        <w:spacing w:line="280" w:lineRule="atLeast"/>
        <w:ind w:firstLine="420" w:firstLineChars="200"/>
        <w:jc w:val="left"/>
        <w:rPr>
          <w:rFonts w:ascii="Times New Roman" w:hAnsi="Times New Roman"/>
          <w:szCs w:val="21"/>
        </w:rPr>
      </w:pPr>
      <w:r>
        <w:rPr>
          <w:rFonts w:hint="eastAsia" w:ascii="Times New Roman" w:hAnsi="Times New Roman"/>
          <w:szCs w:val="21"/>
        </w:rPr>
        <w:t>3.不接受中国地质调查局直属单位参与委托业务</w:t>
      </w:r>
      <w:r>
        <w:rPr>
          <w:rFonts w:ascii="Times New Roman" w:hAnsi="Times New Roman"/>
          <w:szCs w:val="21"/>
        </w:rPr>
        <w:t>；</w:t>
      </w:r>
    </w:p>
    <w:p>
      <w:pPr>
        <w:widowControl/>
        <w:snapToGrid w:val="0"/>
        <w:spacing w:line="280" w:lineRule="atLeast"/>
        <w:ind w:firstLine="420" w:firstLineChars="200"/>
        <w:jc w:val="left"/>
        <w:rPr>
          <w:rFonts w:ascii="Times New Roman" w:hAnsi="Times New Roman"/>
          <w:szCs w:val="21"/>
        </w:rPr>
      </w:pPr>
      <w:r>
        <w:rPr>
          <w:rFonts w:hint="eastAsia" w:ascii="Times New Roman" w:hAnsi="Times New Roman"/>
          <w:szCs w:val="21"/>
        </w:rPr>
        <w:t>4.不允许联合体参加，不允许分包和转包</w:t>
      </w:r>
      <w:r>
        <w:rPr>
          <w:rFonts w:ascii="Times New Roman" w:hAnsi="Times New Roman"/>
          <w:szCs w:val="21"/>
        </w:rPr>
        <w:t>；</w:t>
      </w:r>
    </w:p>
    <w:p>
      <w:pPr>
        <w:widowControl/>
        <w:adjustRightInd w:val="0"/>
        <w:snapToGrid w:val="0"/>
        <w:spacing w:line="280" w:lineRule="atLeast"/>
        <w:ind w:firstLine="105" w:firstLineChars="50"/>
        <w:jc w:val="left"/>
        <w:rPr>
          <w:rFonts w:ascii="Times New Roman" w:hAnsi="Times New Roman"/>
          <w:szCs w:val="24"/>
        </w:rPr>
      </w:pPr>
      <w:r>
        <w:rPr>
          <w:rFonts w:hint="eastAsia" w:ascii="Times New Roman" w:hAnsi="Times New Roman"/>
          <w:szCs w:val="21"/>
        </w:rPr>
        <w:t xml:space="preserve">   5.</w:t>
      </w:r>
      <w:r>
        <w:rPr>
          <w:rFonts w:hint="eastAsia" w:ascii="Times New Roman" w:hAnsi="Times New Roman"/>
          <w:szCs w:val="24"/>
        </w:rPr>
        <w:t>单位综合能力：具有相关经营范围许可。近5年以来开展过相同或类似项目工作业绩；</w:t>
      </w:r>
      <w:r>
        <w:rPr>
          <w:rFonts w:hint="eastAsia" w:ascii="Times New Roman" w:hAnsi="Times New Roman"/>
          <w:szCs w:val="24"/>
          <w:lang w:val="en-US" w:eastAsia="zh-CN"/>
        </w:rPr>
        <w:t>硬件开发环境、开发</w:t>
      </w:r>
      <w:r>
        <w:rPr>
          <w:rFonts w:hint="eastAsia" w:ascii="Times New Roman" w:hAnsi="Times New Roman"/>
          <w:szCs w:val="24"/>
        </w:rPr>
        <w:t>软件等齐备，性能及精度满足工作要求，配置合理、先进。</w:t>
      </w:r>
    </w:p>
    <w:p>
      <w:pPr>
        <w:snapToGrid w:val="0"/>
        <w:spacing w:line="280" w:lineRule="atLeast"/>
        <w:ind w:firstLine="402" w:firstLineChars="200"/>
        <w:jc w:val="left"/>
        <w:rPr>
          <w:rFonts w:ascii="Arial" w:hAnsi="Arial" w:cs="Arial"/>
          <w:b/>
          <w:color w:val="333333"/>
          <w:sz w:val="20"/>
          <w:szCs w:val="20"/>
        </w:rPr>
      </w:pPr>
      <w:r>
        <w:rPr>
          <w:rFonts w:hint="eastAsia" w:ascii="Arial" w:hAnsi="Arial" w:cs="Arial"/>
          <w:b/>
          <w:color w:val="333333"/>
          <w:sz w:val="20"/>
          <w:szCs w:val="20"/>
        </w:rPr>
        <w:t>三、响应文件递交截止时间</w:t>
      </w:r>
    </w:p>
    <w:p>
      <w:pPr>
        <w:widowControl/>
        <w:snapToGrid w:val="0"/>
        <w:spacing w:line="280" w:lineRule="atLeast"/>
        <w:jc w:val="left"/>
        <w:rPr>
          <w:rFonts w:ascii="Times New Roman" w:hAnsi="Times New Roman"/>
          <w:b/>
          <w:szCs w:val="21"/>
        </w:rPr>
      </w:pPr>
      <w:r>
        <w:rPr>
          <w:rFonts w:hint="eastAsia" w:ascii="Times New Roman" w:hAnsi="Times New Roman"/>
          <w:szCs w:val="21"/>
        </w:rPr>
        <w:t xml:space="preserve">    响应文件递交装订成册或附材料目录，采用密封邮寄方式送达，封面标明项目名称、供应商名称、地址、联系方式。响应文件正本</w:t>
      </w:r>
      <w:r>
        <w:rPr>
          <w:rFonts w:ascii="Times New Roman" w:hAnsi="Times New Roman"/>
          <w:szCs w:val="21"/>
        </w:rPr>
        <w:t>1</w:t>
      </w:r>
      <w:r>
        <w:rPr>
          <w:rFonts w:hint="eastAsia" w:ascii="Times New Roman" w:hAnsi="Times New Roman"/>
          <w:szCs w:val="21"/>
        </w:rPr>
        <w:t>份、副本</w:t>
      </w:r>
      <w:r>
        <w:rPr>
          <w:rFonts w:ascii="Times New Roman" w:hAnsi="Times New Roman"/>
          <w:szCs w:val="21"/>
        </w:rPr>
        <w:t>1</w:t>
      </w:r>
      <w:r>
        <w:rPr>
          <w:rFonts w:hint="eastAsia" w:ascii="Times New Roman" w:hAnsi="Times New Roman"/>
          <w:szCs w:val="21"/>
        </w:rPr>
        <w:t>份。材料须清晰、真实、有效，材料不退。</w:t>
      </w:r>
    </w:p>
    <w:p>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截止时间：</w:t>
      </w:r>
      <w:r>
        <w:rPr>
          <w:rFonts w:ascii="Times New Roman" w:hAnsi="Times New Roman"/>
          <w:szCs w:val="21"/>
        </w:rPr>
        <w:t>2020</w:t>
      </w:r>
      <w:r>
        <w:rPr>
          <w:rFonts w:hint="eastAsia" w:ascii="Times New Roman" w:hAnsi="Times New Roman"/>
          <w:szCs w:val="21"/>
        </w:rPr>
        <w:t>年</w:t>
      </w:r>
      <w:r>
        <w:rPr>
          <w:rFonts w:hint="eastAsia" w:ascii="Times New Roman" w:hAnsi="Times New Roman"/>
          <w:szCs w:val="21"/>
          <w:lang w:val="en-US" w:eastAsia="zh-CN"/>
        </w:rPr>
        <w:t>6</w:t>
      </w:r>
      <w:r>
        <w:rPr>
          <w:rFonts w:hint="eastAsia" w:ascii="Times New Roman" w:hAnsi="Times New Roman"/>
          <w:szCs w:val="21"/>
        </w:rPr>
        <w:t>月2</w:t>
      </w:r>
      <w:r>
        <w:rPr>
          <w:rFonts w:hint="eastAsia" w:ascii="Times New Roman" w:hAnsi="Times New Roman"/>
          <w:szCs w:val="21"/>
          <w:lang w:val="en-US" w:eastAsia="zh-CN"/>
        </w:rPr>
        <w:t>9</w:t>
      </w:r>
      <w:r>
        <w:rPr>
          <w:rFonts w:hint="eastAsia" w:ascii="Times New Roman" w:hAnsi="Times New Roman"/>
          <w:szCs w:val="21"/>
        </w:rPr>
        <w:t>日</w:t>
      </w:r>
      <w:r>
        <w:rPr>
          <w:rFonts w:hint="eastAsia" w:ascii="Times New Roman" w:hAnsi="Times New Roman"/>
          <w:szCs w:val="21"/>
          <w:lang w:val="en-US" w:eastAsia="zh-CN"/>
        </w:rPr>
        <w:t>17</w:t>
      </w:r>
      <w:r>
        <w:rPr>
          <w:rFonts w:ascii="Times New Roman" w:hAnsi="Times New Roman"/>
          <w:szCs w:val="21"/>
        </w:rPr>
        <w:t>:00</w:t>
      </w:r>
    </w:p>
    <w:p>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递交地点：四川省成都市郫都区成都现代工业港北区港华路</w:t>
      </w:r>
      <w:r>
        <w:rPr>
          <w:rFonts w:ascii="Times New Roman" w:hAnsi="Times New Roman"/>
          <w:szCs w:val="21"/>
        </w:rPr>
        <w:t>139</w:t>
      </w:r>
      <w:r>
        <w:rPr>
          <w:rFonts w:hint="eastAsia" w:ascii="Times New Roman" w:hAnsi="Times New Roman"/>
          <w:szCs w:val="21"/>
        </w:rPr>
        <w:t>号</w:t>
      </w:r>
      <w:r>
        <w:rPr>
          <w:rFonts w:ascii="Times New Roman" w:hAnsi="Times New Roman"/>
          <w:szCs w:val="21"/>
        </w:rPr>
        <w:t>B</w:t>
      </w:r>
      <w:r>
        <w:rPr>
          <w:rFonts w:hint="eastAsia" w:ascii="Times New Roman" w:hAnsi="Times New Roman"/>
          <w:szCs w:val="21"/>
          <w:lang w:val="en-US" w:eastAsia="zh-CN"/>
        </w:rPr>
        <w:t>214</w:t>
      </w:r>
      <w:r>
        <w:rPr>
          <w:rFonts w:hint="eastAsia" w:ascii="Times New Roman" w:hAnsi="Times New Roman"/>
          <w:szCs w:val="21"/>
        </w:rPr>
        <w:t>室</w:t>
      </w:r>
      <w:r>
        <w:rPr>
          <w:rFonts w:ascii="Times New Roman" w:hAnsi="Times New Roman"/>
          <w:szCs w:val="21"/>
        </w:rPr>
        <w:t xml:space="preserve"> </w:t>
      </w:r>
    </w:p>
    <w:p>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邮政编码：</w:t>
      </w:r>
      <w:r>
        <w:rPr>
          <w:rFonts w:ascii="Times New Roman" w:hAnsi="Times New Roman"/>
          <w:szCs w:val="21"/>
        </w:rPr>
        <w:t xml:space="preserve">611734 </w:t>
      </w:r>
    </w:p>
    <w:p>
      <w:pPr>
        <w:snapToGrid w:val="0"/>
        <w:spacing w:line="280" w:lineRule="atLeast"/>
        <w:ind w:firstLine="422" w:firstLineChars="200"/>
        <w:jc w:val="left"/>
        <w:rPr>
          <w:rFonts w:ascii="Arial" w:hAnsi="Arial" w:cs="Arial"/>
          <w:b/>
          <w:color w:val="333333"/>
          <w:szCs w:val="21"/>
        </w:rPr>
      </w:pPr>
      <w:r>
        <w:rPr>
          <w:rFonts w:hint="eastAsia" w:ascii="Arial" w:hAnsi="Arial" w:cs="Arial"/>
          <w:b/>
          <w:color w:val="333333"/>
          <w:szCs w:val="21"/>
        </w:rPr>
        <w:t>四、采购联系方式</w:t>
      </w:r>
    </w:p>
    <w:p>
      <w:pPr>
        <w:snapToGrid w:val="0"/>
        <w:spacing w:line="280" w:lineRule="atLeast"/>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联系人: 李老师   </w:t>
      </w:r>
    </w:p>
    <w:p>
      <w:pPr>
        <w:snapToGrid w:val="0"/>
        <w:spacing w:line="280" w:lineRule="atLeast"/>
        <w:jc w:val="left"/>
        <w:rPr>
          <w:rFonts w:ascii="Times New Roman" w:hAnsi="Times New Roman"/>
          <w:color w:val="000000" w:themeColor="text1"/>
          <w:szCs w:val="24"/>
          <w14:textFill>
            <w14:solidFill>
              <w14:schemeClr w14:val="tx1"/>
            </w14:solidFill>
          </w14:textFill>
        </w:rPr>
      </w:pPr>
      <w:r>
        <w:rPr>
          <w:rFonts w:hint="eastAsia"/>
          <w:color w:val="000000" w:themeColor="text1"/>
          <w:szCs w:val="21"/>
          <w14:textFill>
            <w14:solidFill>
              <w14:schemeClr w14:val="tx1"/>
            </w14:solidFill>
          </w14:textFill>
        </w:rPr>
        <w:t xml:space="preserve">    联系电话: 028-6</w:t>
      </w:r>
      <w:r>
        <w:rPr>
          <w:rFonts w:hint="eastAsia"/>
          <w:color w:val="000000" w:themeColor="text1"/>
          <w:szCs w:val="21"/>
          <w:lang w:val="en-US" w:eastAsia="zh-CN"/>
          <w14:textFill>
            <w14:solidFill>
              <w14:schemeClr w14:val="tx1"/>
            </w14:solidFill>
          </w14:textFill>
        </w:rPr>
        <w:t>3156986</w:t>
      </w:r>
      <w:r>
        <w:rPr>
          <w:rFonts w:hint="eastAsia"/>
          <w:color w:val="000000" w:themeColor="text1"/>
          <w:szCs w:val="21"/>
          <w14:textFill>
            <w14:solidFill>
              <w14:schemeClr w14:val="tx1"/>
            </w14:solidFill>
          </w14:textFill>
        </w:rPr>
        <w:t xml:space="preserve">  028-66529300 </w:t>
      </w:r>
    </w:p>
    <w:p>
      <w:pPr>
        <w:pStyle w:val="59"/>
        <w:snapToGrid w:val="0"/>
        <w:ind w:firstLine="199" w:firstLineChars="95"/>
        <w:rPr>
          <w:color w:val="000000" w:themeColor="text1"/>
          <w14:textFill>
            <w14:solidFill>
              <w14:schemeClr w14:val="tx1"/>
            </w14:solidFill>
          </w14:textFill>
        </w:rPr>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pPr>
    </w:p>
    <w:p>
      <w:pPr>
        <w:snapToGrid w:val="0"/>
        <w:spacing w:line="360" w:lineRule="auto"/>
        <w:ind w:firstLine="643" w:firstLineChars="200"/>
        <w:jc w:val="center"/>
        <w:rPr>
          <w:rFonts w:ascii="Times New Roman" w:hAnsi="Times New Roman"/>
          <w:b/>
          <w:color w:val="000000" w:themeColor="text1"/>
          <w:szCs w:val="24"/>
          <w14:textFill>
            <w14:solidFill>
              <w14:schemeClr w14:val="tx1"/>
            </w14:solidFill>
          </w14:textFill>
        </w:rPr>
      </w:pPr>
      <w:r>
        <w:rPr>
          <w:rFonts w:hint="eastAsia" w:ascii="Times New Roman" w:hAnsi="Times New Roman"/>
          <w:b/>
          <w:color w:val="000000" w:themeColor="text1"/>
          <w:sz w:val="32"/>
          <w:szCs w:val="24"/>
          <w14:textFill>
            <w14:solidFill>
              <w14:schemeClr w14:val="tx1"/>
            </w14:solidFill>
          </w14:textFill>
        </w:rPr>
        <w:t>供应商须知</w:t>
      </w:r>
    </w:p>
    <w:p>
      <w:pPr>
        <w:snapToGrid w:val="0"/>
        <w:spacing w:line="360" w:lineRule="auto"/>
        <w:ind w:firstLine="422" w:firstLineChars="200"/>
        <w:rPr>
          <w:rFonts w:asciiTheme="minorEastAsia" w:hAnsiTheme="minorEastAsia"/>
          <w:b/>
          <w:color w:val="000000" w:themeColor="text1"/>
          <w:szCs w:val="21"/>
          <w14:textFill>
            <w14:solidFill>
              <w14:schemeClr w14:val="tx1"/>
            </w14:solidFill>
          </w14:textFill>
        </w:rPr>
      </w:pPr>
      <w:r>
        <w:rPr>
          <w:rFonts w:hint="eastAsia" w:ascii="Times New Roman" w:hAnsi="Times New Roman" w:eastAsia="宋体" w:cs="Times New Roman"/>
          <w:b/>
          <w:szCs w:val="24"/>
        </w:rPr>
        <w:t>一、</w:t>
      </w:r>
      <w:r>
        <w:rPr>
          <w:rFonts w:hint="eastAsia" w:asciiTheme="minorEastAsia" w:hAnsiTheme="minorEastAsia"/>
          <w:b/>
          <w:color w:val="000000" w:themeColor="text1"/>
          <w:szCs w:val="21"/>
          <w14:textFill>
            <w14:solidFill>
              <w14:schemeClr w14:val="tx1"/>
            </w14:solidFill>
          </w14:textFill>
        </w:rPr>
        <w:t>低于成本价不正当竞争预防</w:t>
      </w:r>
    </w:p>
    <w:p>
      <w:pPr>
        <w:tabs>
          <w:tab w:val="left" w:pos="7665"/>
        </w:tabs>
        <w:snapToGrid w:val="0"/>
        <w:spacing w:line="360" w:lineRule="auto"/>
        <w:ind w:firstLine="420" w:firstLineChars="200"/>
        <w:rPr>
          <w:rFonts w:asciiTheme="minorEastAsia" w:hAnsiTheme="minorEastAsia"/>
          <w:szCs w:val="21"/>
        </w:rPr>
      </w:pPr>
      <w:r>
        <w:rPr>
          <w:rFonts w:hint="eastAsia" w:ascii="Times New Roman" w:hAnsi="Times New Roman"/>
          <w:szCs w:val="24"/>
        </w:rPr>
        <w:t>评审小组认为投标人报价明显低于其他通过投标人的报价，有可能影响产品质量或者不能诚信履约的，应当要求其在合理时间内提供书面说明，必要时提交证明材料；投标人不能证明其报价合理性的，评审应将其作无效投标处理。</w:t>
      </w:r>
    </w:p>
    <w:p>
      <w:pPr>
        <w:pStyle w:val="59"/>
        <w:snapToGrid w:val="0"/>
        <w:ind w:firstLine="422"/>
        <w:rPr>
          <w:b/>
        </w:rPr>
      </w:pPr>
      <w:r>
        <w:rPr>
          <w:rFonts w:hint="eastAsia"/>
          <w:b/>
        </w:rPr>
        <w:t>二、报价</w:t>
      </w:r>
    </w:p>
    <w:p>
      <w:pPr>
        <w:pStyle w:val="59"/>
        <w:snapToGrid w:val="0"/>
        <w:ind w:firstLine="420"/>
      </w:pPr>
      <w:r>
        <w:rPr>
          <w:rFonts w:hint="eastAsia"/>
        </w:rPr>
        <w:t>供应商所报价格应为采购人指定交货地、验收合格并交付报告的全部费用</w:t>
      </w:r>
      <w:r>
        <w:rPr>
          <w:rFonts w:hint="eastAsia" w:asciiTheme="minorEastAsia" w:hAnsiTheme="minorEastAsia" w:eastAsiaTheme="minorEastAsia" w:cstheme="minorBidi"/>
          <w:szCs w:val="21"/>
        </w:rPr>
        <w:t>。</w:t>
      </w:r>
      <w:r>
        <w:rPr>
          <w:rFonts w:hint="eastAsia"/>
        </w:rPr>
        <w:t>不接受任何有选择的报价。</w:t>
      </w:r>
      <w:r>
        <w:rPr>
          <w:rFonts w:hint="eastAsia"/>
          <w:b/>
        </w:rPr>
        <w:t>报价不得超过控制数，否则无效。</w:t>
      </w:r>
    </w:p>
    <w:p>
      <w:pPr>
        <w:pStyle w:val="59"/>
        <w:snapToGrid w:val="0"/>
        <w:ind w:firstLine="0" w:firstLineChars="0"/>
        <w:rPr>
          <w:rFonts w:asciiTheme="minorEastAsia" w:hAnsiTheme="minorEastAsia" w:eastAsiaTheme="minorEastAsia"/>
          <w:b/>
          <w:szCs w:val="21"/>
        </w:rPr>
      </w:pPr>
      <w:r>
        <w:rPr>
          <w:b/>
        </w:rPr>
        <w:t xml:space="preserve">   </w:t>
      </w:r>
      <w:r>
        <w:rPr>
          <w:rFonts w:hint="eastAsia"/>
          <w:b/>
        </w:rPr>
        <w:t>三、</w:t>
      </w:r>
      <w:r>
        <w:rPr>
          <w:rFonts w:hint="eastAsia" w:asciiTheme="minorEastAsia" w:hAnsiTheme="minorEastAsia" w:eastAsiaTheme="minorEastAsia"/>
          <w:b/>
          <w:szCs w:val="21"/>
        </w:rPr>
        <w:t>合同与付款</w:t>
      </w:r>
    </w:p>
    <w:p>
      <w:pPr>
        <w:widowControl/>
        <w:adjustRightInd w:val="0"/>
        <w:snapToGrid w:val="0"/>
        <w:spacing w:line="360" w:lineRule="auto"/>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与成交供应商签订合同约定项目目标任务、标准和技术要求、工作进度、预期成果、验收方式、合同价款拨付和结算、双方的责任权利与义务、违约责任以及相关附加等事项。根据项目实施、进展和成果评估情况支付资金，按照首付款为合同金额的</w:t>
      </w:r>
      <w:r>
        <w:rPr>
          <w:rFonts w:ascii="Times New Roman" w:hAnsi="Times New Roman" w:eastAsia="宋体" w:cs="Times New Roman"/>
          <w:szCs w:val="24"/>
        </w:rPr>
        <w:t>50%</w:t>
      </w:r>
      <w:r>
        <w:rPr>
          <w:rFonts w:hint="eastAsia" w:ascii="Times New Roman" w:hAnsi="Times New Roman" w:eastAsia="宋体" w:cs="Times New Roman"/>
          <w:szCs w:val="24"/>
        </w:rPr>
        <w:t>。在资料汇交及经费结算完成后支付合同金额的</w:t>
      </w:r>
      <w:r>
        <w:rPr>
          <w:rFonts w:ascii="Times New Roman" w:hAnsi="Times New Roman" w:eastAsia="宋体" w:cs="Times New Roman"/>
          <w:szCs w:val="24"/>
        </w:rPr>
        <w:t>5</w:t>
      </w:r>
      <w:r>
        <w:rPr>
          <w:rFonts w:hint="eastAsia" w:ascii="Times New Roman" w:hAnsi="Times New Roman" w:eastAsia="宋体" w:cs="Times New Roman"/>
          <w:szCs w:val="24"/>
        </w:rPr>
        <w:t>0</w:t>
      </w:r>
      <w:r>
        <w:rPr>
          <w:rFonts w:ascii="Times New Roman" w:hAnsi="Times New Roman" w:eastAsia="宋体" w:cs="Times New Roman"/>
          <w:szCs w:val="24"/>
        </w:rPr>
        <w:t>%</w:t>
      </w:r>
      <w:r>
        <w:rPr>
          <w:rFonts w:hint="eastAsia" w:ascii="Times New Roman" w:hAnsi="Times New Roman" w:eastAsia="宋体" w:cs="Times New Roman"/>
          <w:szCs w:val="24"/>
        </w:rPr>
        <w:t>。</w:t>
      </w:r>
    </w:p>
    <w:p>
      <w:pPr>
        <w:pStyle w:val="69"/>
        <w:snapToGrid w:val="0"/>
        <w:spacing w:line="360" w:lineRule="auto"/>
        <w:ind w:firstLine="358"/>
        <w:rPr>
          <w:rFonts w:asciiTheme="minorEastAsia" w:hAnsiTheme="minorEastAsia" w:eastAsiaTheme="minorEastAsia" w:cstheme="minorBidi"/>
          <w:b/>
          <w:szCs w:val="21"/>
        </w:rPr>
      </w:pPr>
      <w:r>
        <w:rPr>
          <w:rFonts w:hint="eastAsia" w:asciiTheme="minorEastAsia" w:hAnsiTheme="minorEastAsia" w:eastAsiaTheme="minorEastAsia"/>
          <w:b/>
          <w:szCs w:val="21"/>
        </w:rPr>
        <w:t>四、采购</w:t>
      </w:r>
      <w:r>
        <w:rPr>
          <w:rFonts w:hint="eastAsia" w:asciiTheme="minorEastAsia" w:hAnsiTheme="minorEastAsia" w:eastAsiaTheme="minorEastAsia" w:cstheme="minorBidi"/>
          <w:b/>
          <w:szCs w:val="21"/>
        </w:rPr>
        <w:t>纪律和保密要求</w:t>
      </w:r>
    </w:p>
    <w:p>
      <w:pPr>
        <w:pStyle w:val="59"/>
        <w:snapToGrid w:val="0"/>
        <w:ind w:firstLine="420"/>
        <w:rPr>
          <w:b/>
        </w:rPr>
      </w:pPr>
      <w:r>
        <w:rPr>
          <w:rFonts w:hint="eastAsia" w:asciiTheme="minorEastAsia" w:hAnsiTheme="minorEastAsia" w:eastAsiaTheme="minorEastAsia"/>
          <w:szCs w:val="21"/>
        </w:rPr>
        <w:t>1．供应商不得串通、骗取中选，不得向委托单位行贿谋取中选；不得以任何方式干扰、影响评审评议。</w:t>
      </w:r>
    </w:p>
    <w:p>
      <w:pPr>
        <w:pStyle w:val="59"/>
        <w:snapToGrid w:val="0"/>
        <w:ind w:firstLine="0" w:firstLineChars="0"/>
      </w:pPr>
      <w:r>
        <w:t xml:space="preserve">    2</w:t>
      </w:r>
      <w:r>
        <w:rPr>
          <w:rFonts w:hint="eastAsia"/>
        </w:rPr>
        <w:t>．从评审开始直至向成交供应商授予合同时止，凡与审查、澄清、评价和比较报价文件有关的资料以及授予合同的意见等，均不得向供应商及与采购无关的其他人透露。</w:t>
      </w:r>
    </w:p>
    <w:p>
      <w:pPr>
        <w:pStyle w:val="69"/>
        <w:snapToGrid w:val="0"/>
        <w:spacing w:line="360" w:lineRule="auto"/>
        <w:rPr>
          <w:b/>
        </w:rPr>
      </w:pPr>
      <w:r>
        <w:rPr>
          <w:rFonts w:hint="eastAsia" w:asciiTheme="minorEastAsia" w:hAnsiTheme="minorEastAsia" w:eastAsiaTheme="minorEastAsia" w:cstheme="minorBidi"/>
          <w:b/>
          <w:szCs w:val="21"/>
        </w:rPr>
        <w:t xml:space="preserve">   五、</w:t>
      </w:r>
      <w:r>
        <w:rPr>
          <w:rFonts w:hint="eastAsia"/>
          <w:b/>
        </w:rPr>
        <w:t>评审</w:t>
      </w:r>
      <w:r>
        <w:rPr>
          <w:rFonts w:hint="eastAsia"/>
          <w:b/>
          <w:color w:val="000000" w:themeColor="text1"/>
          <w:szCs w:val="24"/>
          <w14:textFill>
            <w14:solidFill>
              <w14:schemeClr w14:val="tx1"/>
            </w14:solidFill>
          </w14:textFill>
        </w:rPr>
        <w:t>原则与标准</w:t>
      </w:r>
    </w:p>
    <w:p>
      <w:pPr>
        <w:snapToGrid w:val="0"/>
        <w:spacing w:line="360" w:lineRule="auto"/>
        <w:ind w:firstLine="420" w:firstLineChars="200"/>
        <w:jc w:val="left"/>
        <w:rPr>
          <w:rFonts w:ascii="Times New Roman" w:hAnsi="Times New Roman"/>
          <w:szCs w:val="24"/>
        </w:rPr>
      </w:pPr>
      <w:r>
        <w:rPr>
          <w:rFonts w:hint="eastAsia"/>
          <w:color w:val="000000" w:themeColor="text1"/>
          <w14:textFill>
            <w14:solidFill>
              <w14:schemeClr w14:val="tx1"/>
            </w14:solidFill>
          </w14:textFill>
        </w:rPr>
        <w:t>响应文件符合采购各项要求的情况下，采购人</w:t>
      </w:r>
      <w:r>
        <w:rPr>
          <w:rFonts w:hint="eastAsia" w:ascii="Times New Roman" w:hAnsi="Times New Roman"/>
          <w:szCs w:val="24"/>
        </w:rPr>
        <w:t>本项目对报价、商务和技术进行综合评定。</w:t>
      </w:r>
    </w:p>
    <w:p>
      <w:pPr>
        <w:snapToGrid w:val="0"/>
        <w:spacing w:line="360" w:lineRule="auto"/>
        <w:ind w:firstLine="420" w:firstLineChars="200"/>
        <w:rPr>
          <w:rFonts w:ascii="Times New Roman" w:hAnsi="Times New Roman"/>
        </w:rPr>
      </w:pPr>
      <w:r>
        <w:rPr>
          <w:rFonts w:hint="eastAsia" w:asciiTheme="minorEastAsia" w:hAnsiTheme="minorEastAsia"/>
        </w:rPr>
        <w:t>交候选人顺序按评审后得分由高到低顺序排列。得分相同的，按最后报价由低到高顺序</w:t>
      </w:r>
      <w:r>
        <w:rPr>
          <w:rFonts w:hint="eastAsia" w:ascii="Times New Roman" w:hAnsi="Times New Roman"/>
        </w:rPr>
        <w:t>排列。得分且最后报价相同的，按照技术指标优劣顺序推荐得分最高的</w:t>
      </w:r>
      <w:r>
        <w:rPr>
          <w:rFonts w:hint="eastAsia" w:ascii="Times New Roman" w:hAnsi="Times New Roman"/>
          <w:szCs w:val="24"/>
        </w:rPr>
        <w:t>推荐</w:t>
      </w:r>
      <w:r>
        <w:rPr>
          <w:rFonts w:hint="eastAsia" w:ascii="Times New Roman" w:hAnsi="Times New Roman"/>
        </w:rPr>
        <w:t>为成交候选人。</w:t>
      </w:r>
    </w:p>
    <w:p>
      <w:pPr>
        <w:pStyle w:val="59"/>
        <w:snapToGrid w:val="0"/>
        <w:ind w:firstLine="420"/>
      </w:pPr>
      <w:r>
        <w:rPr>
          <w:rFonts w:hint="eastAsia"/>
        </w:rPr>
        <w:t>报价文件有下列情形之一的属重大偏离，将被作为废标处理：</w:t>
      </w:r>
    </w:p>
    <w:p>
      <w:pPr>
        <w:pStyle w:val="59"/>
        <w:snapToGrid w:val="0"/>
        <w:ind w:firstLine="420"/>
      </w:pPr>
      <w:r>
        <w:t xml:space="preserve">a. </w:t>
      </w:r>
      <w:r>
        <w:rPr>
          <w:rFonts w:hint="eastAsia"/>
        </w:rPr>
        <w:t>响应文件超出国家批准的经营范围的；</w:t>
      </w:r>
    </w:p>
    <w:p>
      <w:pPr>
        <w:pStyle w:val="59"/>
        <w:snapToGrid w:val="0"/>
        <w:ind w:firstLine="420"/>
      </w:pPr>
      <w:r>
        <w:t xml:space="preserve">b. </w:t>
      </w:r>
      <w:r>
        <w:rPr>
          <w:rFonts w:hint="eastAsia"/>
        </w:rPr>
        <w:t>响应文件载明的标准和方法等明显不符合要求的；</w:t>
      </w:r>
    </w:p>
    <w:p>
      <w:pPr>
        <w:pStyle w:val="59"/>
        <w:snapToGrid w:val="0"/>
        <w:ind w:firstLine="420"/>
      </w:pPr>
      <w:r>
        <w:t xml:space="preserve">c. </w:t>
      </w:r>
      <w:r>
        <w:rPr>
          <w:rFonts w:hint="eastAsia"/>
        </w:rPr>
        <w:t>响应文件载明的项目完成期限超过要求的；</w:t>
      </w:r>
    </w:p>
    <w:p>
      <w:pPr>
        <w:pStyle w:val="59"/>
        <w:snapToGrid w:val="0"/>
        <w:ind w:firstLine="420"/>
      </w:pPr>
      <w:r>
        <w:t xml:space="preserve">d. </w:t>
      </w:r>
      <w:r>
        <w:rPr>
          <w:rFonts w:hint="eastAsia"/>
        </w:rPr>
        <w:t>未按文件规定有效签署和加盖公章的；</w:t>
      </w:r>
    </w:p>
    <w:p>
      <w:pPr>
        <w:pStyle w:val="59"/>
        <w:snapToGrid w:val="0"/>
        <w:ind w:firstLine="420"/>
      </w:pPr>
      <w:r>
        <w:t xml:space="preserve">e. </w:t>
      </w:r>
      <w:r>
        <w:rPr>
          <w:rFonts w:hint="eastAsia"/>
        </w:rPr>
        <w:t>响应文件附有采购人不能接受的条件及其他实质性要求的。</w:t>
      </w:r>
    </w:p>
    <w:p>
      <w:pPr>
        <w:snapToGrid w:val="0"/>
        <w:spacing w:line="360" w:lineRule="auto"/>
        <w:ind w:firstLine="420" w:firstLineChars="200"/>
        <w:jc w:val="left"/>
        <w:rPr>
          <w:bCs/>
          <w:color w:val="000000" w:themeColor="text1"/>
          <w14:textFill>
            <w14:solidFill>
              <w14:schemeClr w14:val="tx1"/>
            </w14:solidFill>
          </w14:textFill>
        </w:rPr>
      </w:pPr>
      <w:r>
        <w:rPr>
          <w:rFonts w:hint="eastAsia"/>
          <w:bCs/>
          <w:color w:val="000000" w:themeColor="text1"/>
          <w14:textFill>
            <w14:solidFill>
              <w14:schemeClr w14:val="tx1"/>
            </w14:solidFill>
          </w14:textFill>
        </w:rPr>
        <w:t>凡参加本次报价的竞争人均视作认同本次比选的各项约定事宜（包括竞争人资格、相关日期、定标方式等），竞争人不得以各类约定事宜提出质疑。</w:t>
      </w:r>
    </w:p>
    <w:p>
      <w:pPr>
        <w:snapToGrid w:val="0"/>
        <w:spacing w:line="360" w:lineRule="auto"/>
        <w:ind w:firstLine="420" w:firstLineChars="200"/>
        <w:jc w:val="left"/>
        <w:rPr>
          <w:bCs/>
          <w:color w:val="000000" w:themeColor="text1"/>
          <w14:textFill>
            <w14:solidFill>
              <w14:schemeClr w14:val="tx1"/>
            </w14:solidFill>
          </w14:textFill>
        </w:rPr>
      </w:pPr>
    </w:p>
    <w:p>
      <w:pPr>
        <w:snapToGrid w:val="0"/>
        <w:spacing w:line="360" w:lineRule="auto"/>
        <w:ind w:firstLine="420" w:firstLineChars="200"/>
        <w:jc w:val="left"/>
        <w:rPr>
          <w:bCs/>
          <w:color w:val="000000" w:themeColor="text1"/>
          <w14:textFill>
            <w14:solidFill>
              <w14:schemeClr w14:val="tx1"/>
            </w14:solidFill>
          </w14:textFill>
        </w:rPr>
      </w:pPr>
    </w:p>
    <w:p>
      <w:pPr>
        <w:snapToGrid w:val="0"/>
        <w:spacing w:line="360" w:lineRule="auto"/>
        <w:ind w:firstLine="420" w:firstLineChars="200"/>
        <w:jc w:val="left"/>
        <w:rPr>
          <w:bCs/>
          <w:color w:val="000000" w:themeColor="text1"/>
          <w14:textFill>
            <w14:solidFill>
              <w14:schemeClr w14:val="tx1"/>
            </w14:solidFill>
          </w14:textFill>
        </w:rPr>
      </w:pPr>
    </w:p>
    <w:p>
      <w:pPr>
        <w:spacing w:line="360" w:lineRule="auto"/>
        <w:jc w:val="center"/>
        <w:rPr>
          <w:rFonts w:ascii="Times New Roman" w:hAnsi="宋体"/>
          <w:b/>
          <w:szCs w:val="24"/>
        </w:rPr>
      </w:pPr>
      <w:r>
        <w:rPr>
          <w:rFonts w:hint="eastAsia" w:ascii="Times New Roman" w:hAnsi="宋体"/>
          <w:b/>
          <w:szCs w:val="24"/>
        </w:rPr>
        <w:t>评审标准</w:t>
      </w:r>
    </w:p>
    <w:tbl>
      <w:tblPr>
        <w:tblStyle w:val="24"/>
        <w:tblW w:w="5000"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828"/>
        <w:gridCol w:w="5801"/>
        <w:gridCol w:w="850"/>
        <w:gridCol w:w="104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32" w:hRule="atLeast"/>
          <w:tblHeader/>
          <w:jc w:val="center"/>
        </w:trPr>
        <w:tc>
          <w:tcPr>
            <w:tcW w:w="828" w:type="dxa"/>
            <w:tcBorders>
              <w:left w:val="single" w:color="auto" w:sz="4" w:space="0"/>
            </w:tcBorders>
            <w:shd w:val="clear" w:color="auto" w:fill="auto"/>
            <w:vAlign w:val="center"/>
          </w:tcPr>
          <w:p>
            <w:pPr>
              <w:widowControl/>
              <w:jc w:val="center"/>
              <w:rPr>
                <w:rFonts w:ascii="Times New Roman" w:hAnsi="Times New Roman"/>
                <w:b/>
                <w:bCs/>
                <w:kern w:val="0"/>
                <w:szCs w:val="21"/>
              </w:rPr>
            </w:pPr>
            <w:r>
              <w:rPr>
                <w:rFonts w:hint="eastAsia" w:ascii="Times New Roman" w:hAnsi="Times New Roman"/>
                <w:b/>
                <w:bCs/>
                <w:kern w:val="0"/>
                <w:szCs w:val="21"/>
              </w:rPr>
              <w:t>评标</w:t>
            </w:r>
          </w:p>
          <w:p>
            <w:pPr>
              <w:widowControl/>
              <w:jc w:val="center"/>
              <w:rPr>
                <w:rFonts w:ascii="Times New Roman" w:hAnsi="Times New Roman"/>
                <w:b/>
                <w:bCs/>
                <w:kern w:val="0"/>
                <w:szCs w:val="21"/>
              </w:rPr>
            </w:pPr>
            <w:r>
              <w:rPr>
                <w:rFonts w:hint="eastAsia" w:ascii="Times New Roman" w:hAnsi="Times New Roman"/>
                <w:b/>
                <w:bCs/>
                <w:kern w:val="0"/>
                <w:szCs w:val="21"/>
              </w:rPr>
              <w:t>指标</w:t>
            </w:r>
          </w:p>
        </w:tc>
        <w:tc>
          <w:tcPr>
            <w:tcW w:w="5801" w:type="dxa"/>
            <w:shd w:val="clear" w:color="auto" w:fill="auto"/>
            <w:vAlign w:val="center"/>
          </w:tcPr>
          <w:p>
            <w:pPr>
              <w:widowControl/>
              <w:jc w:val="center"/>
              <w:rPr>
                <w:rFonts w:ascii="Times New Roman" w:hAnsi="Times New Roman"/>
                <w:b/>
                <w:bCs/>
                <w:kern w:val="0"/>
                <w:szCs w:val="21"/>
              </w:rPr>
            </w:pPr>
            <w:r>
              <w:rPr>
                <w:rFonts w:hint="eastAsia" w:ascii="Times New Roman" w:hAnsi="Times New Roman"/>
                <w:b/>
                <w:bCs/>
                <w:kern w:val="0"/>
                <w:szCs w:val="21"/>
              </w:rPr>
              <w:t>评审要点及标准</w:t>
            </w:r>
          </w:p>
        </w:tc>
        <w:tc>
          <w:tcPr>
            <w:tcW w:w="850" w:type="dxa"/>
            <w:shd w:val="clear" w:color="auto" w:fill="auto"/>
            <w:vAlign w:val="center"/>
          </w:tcPr>
          <w:p>
            <w:pPr>
              <w:widowControl/>
              <w:jc w:val="center"/>
              <w:rPr>
                <w:rFonts w:ascii="Times New Roman" w:hAnsi="Times New Roman"/>
                <w:b/>
                <w:bCs/>
                <w:kern w:val="0"/>
                <w:szCs w:val="21"/>
              </w:rPr>
            </w:pPr>
            <w:r>
              <w:rPr>
                <w:rFonts w:hint="eastAsia" w:ascii="Times New Roman" w:hAnsi="Times New Roman"/>
                <w:b/>
                <w:bCs/>
                <w:kern w:val="0"/>
                <w:szCs w:val="21"/>
              </w:rPr>
              <w:t>分值</w:t>
            </w:r>
          </w:p>
        </w:tc>
        <w:tc>
          <w:tcPr>
            <w:tcW w:w="1043" w:type="dxa"/>
            <w:shd w:val="clear" w:color="auto" w:fill="auto"/>
            <w:vAlign w:val="center"/>
          </w:tcPr>
          <w:p>
            <w:pPr>
              <w:widowControl/>
              <w:jc w:val="center"/>
              <w:rPr>
                <w:rFonts w:ascii="Times New Roman" w:hAnsi="Times New Roman"/>
                <w:b/>
                <w:bCs/>
                <w:kern w:val="0"/>
                <w:szCs w:val="21"/>
              </w:rPr>
            </w:pPr>
            <w:r>
              <w:rPr>
                <w:rFonts w:hint="eastAsia" w:ascii="Times New Roman" w:hAnsi="Times New Roman"/>
                <w:b/>
                <w:bCs/>
                <w:kern w:val="0"/>
                <w:szCs w:val="21"/>
              </w:rPr>
              <w:t>得分</w:t>
            </w:r>
          </w:p>
          <w:p>
            <w:pPr>
              <w:widowControl/>
              <w:jc w:val="center"/>
              <w:rPr>
                <w:rFonts w:ascii="Times New Roman" w:hAnsi="Times New Roman"/>
                <w:b/>
                <w:bCs/>
                <w:kern w:val="0"/>
                <w:szCs w:val="21"/>
              </w:rPr>
            </w:pPr>
            <w:r>
              <w:rPr>
                <w:rFonts w:hint="eastAsia" w:ascii="Times New Roman" w:hAnsi="Times New Roman"/>
                <w:b/>
                <w:bCs/>
                <w:kern w:val="0"/>
                <w:szCs w:val="21"/>
              </w:rPr>
              <w:t>区间</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85"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投标</w:t>
            </w:r>
          </w:p>
          <w:p>
            <w:pPr>
              <w:snapToGrid w:val="0"/>
              <w:jc w:val="center"/>
              <w:rPr>
                <w:rFonts w:ascii="Times New Roman" w:hAnsi="Times New Roman"/>
                <w:kern w:val="0"/>
                <w:szCs w:val="21"/>
              </w:rPr>
            </w:pPr>
            <w:r>
              <w:rPr>
                <w:rFonts w:hint="eastAsia" w:ascii="Times New Roman" w:hAnsi="Times New Roman"/>
                <w:kern w:val="0"/>
                <w:szCs w:val="21"/>
              </w:rPr>
              <w:t>报价</w:t>
            </w:r>
          </w:p>
        </w:tc>
        <w:tc>
          <w:tcPr>
            <w:tcW w:w="5801" w:type="dxa"/>
            <w:shd w:val="clear" w:color="auto" w:fill="auto"/>
            <w:vAlign w:val="center"/>
          </w:tcPr>
          <w:p>
            <w:pPr>
              <w:widowControl/>
              <w:snapToGrid w:val="0"/>
              <w:jc w:val="left"/>
              <w:rPr>
                <w:rFonts w:ascii="Times New Roman" w:hAnsi="Times New Roman"/>
                <w:kern w:val="0"/>
                <w:szCs w:val="21"/>
              </w:rPr>
            </w:pPr>
            <w:r>
              <w:rPr>
                <w:rFonts w:hint="eastAsia" w:ascii="Times New Roman" w:hAnsi="Times New Roman"/>
                <w:kern w:val="0"/>
                <w:szCs w:val="21"/>
              </w:rPr>
              <w:t>符合比选文件要求，初步评审合格，最低的投标报价为评标基准价，其价格得分为满分。</w:t>
            </w:r>
          </w:p>
          <w:p>
            <w:pPr>
              <w:widowControl/>
              <w:snapToGrid w:val="0"/>
              <w:rPr>
                <w:rFonts w:ascii="Times New Roman" w:hAnsi="Times New Roman"/>
                <w:kern w:val="0"/>
                <w:szCs w:val="21"/>
              </w:rPr>
            </w:pPr>
            <w:r>
              <w:rPr>
                <w:rFonts w:hint="eastAsia" w:ascii="Times New Roman" w:hAnsi="Times New Roman"/>
                <w:kern w:val="0"/>
                <w:szCs w:val="21"/>
              </w:rPr>
              <w:t>投标报价得分=（评标基准价/投标报价）×15%×100,</w:t>
            </w:r>
            <w:r>
              <w:rPr>
                <w:rFonts w:hint="eastAsia" w:ascii="Times New Roman" w:hAnsi="Times New Roman"/>
                <w:kern w:val="0"/>
                <w:sz w:val="18"/>
                <w:szCs w:val="18"/>
              </w:rPr>
              <w:t xml:space="preserve"> </w:t>
            </w:r>
            <w:r>
              <w:rPr>
                <w:rFonts w:hint="eastAsia" w:ascii="Times New Roman" w:hAnsi="Times New Roman"/>
                <w:kern w:val="0"/>
                <w:szCs w:val="21"/>
              </w:rPr>
              <w:t>（按保留两位小数、四舍五入计算）</w:t>
            </w:r>
          </w:p>
        </w:tc>
        <w:tc>
          <w:tcPr>
            <w:tcW w:w="850" w:type="dxa"/>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15</w:t>
            </w:r>
          </w:p>
        </w:tc>
        <w:tc>
          <w:tcPr>
            <w:tcW w:w="1043" w:type="dxa"/>
            <w:shd w:val="clear" w:color="auto" w:fill="auto"/>
            <w:vAlign w:val="center"/>
          </w:tcPr>
          <w:p>
            <w:pPr>
              <w:widowControl/>
              <w:snapToGrid w:val="0"/>
              <w:jc w:val="center"/>
              <w:rPr>
                <w:rFonts w:ascii="Times New Roman" w:hAnsi="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85"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工作</w:t>
            </w:r>
          </w:p>
          <w:p>
            <w:pPr>
              <w:snapToGrid w:val="0"/>
              <w:jc w:val="center"/>
              <w:rPr>
                <w:rFonts w:ascii="Times New Roman" w:hAnsi="Times New Roman"/>
                <w:kern w:val="0"/>
                <w:szCs w:val="21"/>
              </w:rPr>
            </w:pPr>
            <w:r>
              <w:rPr>
                <w:rFonts w:hint="eastAsia" w:ascii="Times New Roman" w:hAnsi="Times New Roman"/>
                <w:kern w:val="0"/>
                <w:szCs w:val="21"/>
              </w:rPr>
              <w:t>业绩</w:t>
            </w:r>
          </w:p>
        </w:tc>
        <w:tc>
          <w:tcPr>
            <w:tcW w:w="5801" w:type="dxa"/>
            <w:shd w:val="clear" w:color="auto" w:fill="auto"/>
            <w:vAlign w:val="center"/>
          </w:tcPr>
          <w:p>
            <w:pPr>
              <w:widowControl/>
              <w:snapToGrid w:val="0"/>
              <w:jc w:val="left"/>
              <w:rPr>
                <w:rFonts w:ascii="Times New Roman" w:hAnsi="Times New Roman"/>
                <w:kern w:val="0"/>
                <w:szCs w:val="21"/>
              </w:rPr>
            </w:pPr>
            <w:r>
              <w:rPr>
                <w:rFonts w:hint="eastAsia" w:ascii="Times New Roman" w:hAnsi="Times New Roman"/>
                <w:kern w:val="0"/>
                <w:szCs w:val="21"/>
              </w:rPr>
              <w:t>近五年</w:t>
            </w:r>
            <w:r>
              <w:rPr>
                <w:rFonts w:hint="eastAsia" w:ascii="Times New Roman" w:hAnsi="Times New Roman"/>
                <w:kern w:val="0"/>
                <w:szCs w:val="21"/>
                <w:lang w:val="en-US" w:eastAsia="zh-CN"/>
              </w:rPr>
              <w:t>取得</w:t>
            </w:r>
            <w:r>
              <w:rPr>
                <w:rFonts w:hint="eastAsia" w:ascii="Times New Roman" w:hAnsi="Times New Roman"/>
                <w:kern w:val="0"/>
                <w:szCs w:val="21"/>
              </w:rPr>
              <w:t>过同类项目工作业绩</w:t>
            </w:r>
            <w:r>
              <w:rPr>
                <w:rFonts w:ascii="Times New Roman" w:hAnsi="Times New Roman"/>
                <w:kern w:val="0"/>
                <w:szCs w:val="21"/>
              </w:rPr>
              <w:t xml:space="preserve"> </w:t>
            </w:r>
          </w:p>
          <w:p>
            <w:pPr>
              <w:snapToGrid w:val="0"/>
              <w:rPr>
                <w:rFonts w:hint="default" w:ascii="Times New Roman" w:hAnsi="Times New Roman" w:eastAsiaTheme="minorEastAsia"/>
                <w:kern w:val="0"/>
                <w:szCs w:val="21"/>
                <w:lang w:val="en-US" w:eastAsia="zh-CN"/>
              </w:rPr>
            </w:pPr>
            <w:r>
              <w:rPr>
                <w:rFonts w:hint="eastAsia" w:ascii="Times New Roman" w:hAnsi="Times New Roman"/>
                <w:kern w:val="0"/>
                <w:szCs w:val="21"/>
                <w:lang w:val="en-US" w:eastAsia="zh-CN"/>
              </w:rPr>
              <w:t>软件类</w:t>
            </w:r>
            <w:r>
              <w:rPr>
                <w:rFonts w:hint="eastAsia" w:ascii="Times New Roman" w:hAnsi="Times New Roman"/>
                <w:kern w:val="0"/>
                <w:szCs w:val="21"/>
              </w:rPr>
              <w:t>每</w:t>
            </w:r>
            <w:r>
              <w:rPr>
                <w:rFonts w:hint="eastAsia" w:ascii="Times New Roman" w:hAnsi="Times New Roman"/>
                <w:kern w:val="0"/>
                <w:szCs w:val="21"/>
                <w:lang w:val="en-US" w:eastAsia="zh-CN"/>
              </w:rPr>
              <w:t>1</w:t>
            </w:r>
            <w:r>
              <w:rPr>
                <w:rFonts w:hint="eastAsia" w:ascii="Times New Roman" w:hAnsi="Times New Roman"/>
                <w:kern w:val="0"/>
                <w:szCs w:val="21"/>
              </w:rPr>
              <w:t>项得</w:t>
            </w:r>
            <w:r>
              <w:rPr>
                <w:rFonts w:hint="eastAsia" w:ascii="Times New Roman" w:hAnsi="Times New Roman"/>
                <w:kern w:val="0"/>
                <w:szCs w:val="21"/>
                <w:lang w:val="en-US" w:eastAsia="zh-CN"/>
              </w:rPr>
              <w:t>3</w:t>
            </w:r>
            <w:r>
              <w:rPr>
                <w:rFonts w:hint="eastAsia" w:ascii="Times New Roman" w:hAnsi="Times New Roman"/>
                <w:kern w:val="0"/>
                <w:szCs w:val="21"/>
              </w:rPr>
              <w:t>分</w:t>
            </w:r>
            <w:r>
              <w:rPr>
                <w:rFonts w:hint="eastAsia" w:ascii="Times New Roman" w:hAnsi="Times New Roman"/>
                <w:kern w:val="0"/>
                <w:szCs w:val="21"/>
                <w:lang w:eastAsia="zh-CN"/>
              </w:rPr>
              <w:t>，</w:t>
            </w:r>
            <w:r>
              <w:rPr>
                <w:rFonts w:hint="eastAsia" w:ascii="Times New Roman" w:hAnsi="Times New Roman"/>
                <w:kern w:val="0"/>
                <w:szCs w:val="21"/>
                <w:lang w:val="en-US" w:eastAsia="zh-CN"/>
              </w:rPr>
              <w:t>最多得9分</w:t>
            </w:r>
            <w:r>
              <w:rPr>
                <w:rFonts w:hint="eastAsia" w:ascii="Times New Roman" w:hAnsi="Times New Roman"/>
                <w:kern w:val="0"/>
                <w:szCs w:val="21"/>
              </w:rPr>
              <w:t>。</w:t>
            </w:r>
            <w:r>
              <w:rPr>
                <w:rFonts w:hint="eastAsia" w:ascii="Times New Roman" w:hAnsi="Times New Roman"/>
                <w:kern w:val="0"/>
                <w:szCs w:val="21"/>
                <w:lang w:val="en-US" w:eastAsia="zh-CN"/>
              </w:rPr>
              <w:t>嵌入式硬件研发类项目数</w:t>
            </w:r>
            <w:r>
              <w:rPr>
                <w:rFonts w:hint="eastAsia" w:ascii="Times New Roman" w:hAnsi="Times New Roman"/>
                <w:kern w:val="0"/>
                <w:szCs w:val="21"/>
              </w:rPr>
              <w:t>每</w:t>
            </w:r>
            <w:r>
              <w:rPr>
                <w:rFonts w:hint="eastAsia" w:ascii="Times New Roman" w:hAnsi="Times New Roman"/>
                <w:kern w:val="0"/>
                <w:szCs w:val="21"/>
                <w:lang w:val="en-US" w:eastAsia="zh-CN"/>
              </w:rPr>
              <w:t>1</w:t>
            </w:r>
            <w:r>
              <w:rPr>
                <w:rFonts w:hint="eastAsia" w:ascii="Times New Roman" w:hAnsi="Times New Roman"/>
                <w:kern w:val="0"/>
                <w:szCs w:val="21"/>
              </w:rPr>
              <w:t>项</w:t>
            </w:r>
            <w:r>
              <w:rPr>
                <w:rFonts w:hint="eastAsia" w:ascii="Times New Roman" w:hAnsi="Times New Roman"/>
                <w:kern w:val="0"/>
                <w:szCs w:val="21"/>
                <w:lang w:val="en-US" w:eastAsia="zh-CN"/>
              </w:rPr>
              <w:t>得3</w:t>
            </w:r>
            <w:r>
              <w:rPr>
                <w:rFonts w:hint="eastAsia" w:ascii="Times New Roman" w:hAnsi="Times New Roman"/>
                <w:kern w:val="0"/>
                <w:szCs w:val="21"/>
              </w:rPr>
              <w:t>分，</w:t>
            </w:r>
            <w:r>
              <w:rPr>
                <w:rFonts w:hint="eastAsia" w:ascii="Times New Roman" w:hAnsi="Times New Roman"/>
                <w:kern w:val="0"/>
                <w:szCs w:val="21"/>
                <w:lang w:val="en-US" w:eastAsia="zh-CN"/>
              </w:rPr>
              <w:t>最多得9分</w:t>
            </w:r>
            <w:r>
              <w:rPr>
                <w:rFonts w:hint="eastAsia" w:ascii="Times New Roman" w:hAnsi="Times New Roman"/>
                <w:kern w:val="0"/>
                <w:szCs w:val="21"/>
              </w:rPr>
              <w:t>。</w:t>
            </w:r>
            <w:r>
              <w:rPr>
                <w:rFonts w:hint="eastAsia" w:ascii="Times New Roman" w:hAnsi="Times New Roman"/>
                <w:kern w:val="0"/>
                <w:szCs w:val="21"/>
                <w:lang w:val="en-US" w:eastAsia="zh-CN"/>
              </w:rPr>
              <w:t>承担算法类项目数每1项得2分，最多得2分。</w:t>
            </w:r>
          </w:p>
        </w:tc>
        <w:tc>
          <w:tcPr>
            <w:tcW w:w="850" w:type="dxa"/>
            <w:shd w:val="clear" w:color="auto" w:fill="auto"/>
            <w:vAlign w:val="center"/>
          </w:tcPr>
          <w:p>
            <w:pPr>
              <w:widowControl/>
              <w:snapToGrid w:val="0"/>
              <w:jc w:val="center"/>
              <w:rPr>
                <w:rFonts w:hint="default" w:ascii="Times New Roman" w:hAnsi="Times New Roman" w:eastAsiaTheme="minorEastAsia"/>
                <w:kern w:val="0"/>
                <w:szCs w:val="21"/>
                <w:lang w:val="en-US" w:eastAsia="zh-CN"/>
              </w:rPr>
            </w:pPr>
            <w:r>
              <w:rPr>
                <w:rFonts w:hint="eastAsia" w:ascii="Times New Roman" w:hAnsi="Times New Roman"/>
                <w:kern w:val="0"/>
                <w:szCs w:val="21"/>
                <w:lang w:val="en-US" w:eastAsia="zh-CN"/>
              </w:rPr>
              <w:t>20</w:t>
            </w:r>
          </w:p>
        </w:tc>
        <w:tc>
          <w:tcPr>
            <w:tcW w:w="1043" w:type="dxa"/>
            <w:shd w:val="clear" w:color="auto" w:fill="auto"/>
            <w:vAlign w:val="center"/>
          </w:tcPr>
          <w:p>
            <w:pPr>
              <w:widowControl/>
              <w:snapToGrid w:val="0"/>
              <w:jc w:val="center"/>
              <w:rPr>
                <w:rFonts w:ascii="Times New Roman" w:hAnsi="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85"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人员</w:t>
            </w:r>
          </w:p>
          <w:p>
            <w:pPr>
              <w:snapToGrid w:val="0"/>
              <w:jc w:val="center"/>
              <w:rPr>
                <w:rFonts w:ascii="Times New Roman" w:hAnsi="Times New Roman"/>
                <w:kern w:val="0"/>
                <w:szCs w:val="21"/>
              </w:rPr>
            </w:pPr>
            <w:r>
              <w:rPr>
                <w:rFonts w:hint="eastAsia" w:ascii="Times New Roman" w:hAnsi="Times New Roman"/>
                <w:kern w:val="0"/>
                <w:szCs w:val="21"/>
              </w:rPr>
              <w:t>条件</w:t>
            </w:r>
          </w:p>
        </w:tc>
        <w:tc>
          <w:tcPr>
            <w:tcW w:w="5801" w:type="dxa"/>
            <w:shd w:val="clear" w:color="auto" w:fill="auto"/>
            <w:vAlign w:val="center"/>
          </w:tcPr>
          <w:p>
            <w:pPr>
              <w:widowControl/>
              <w:snapToGrid w:val="0"/>
              <w:jc w:val="left"/>
              <w:rPr>
                <w:rFonts w:hint="eastAsia" w:ascii="Times New Roman" w:hAnsi="Times New Roman" w:eastAsiaTheme="minorEastAsia"/>
                <w:kern w:val="0"/>
                <w:szCs w:val="21"/>
                <w:lang w:val="en-US" w:eastAsia="zh-CN"/>
              </w:rPr>
            </w:pPr>
            <w:r>
              <w:rPr>
                <w:rFonts w:hint="eastAsia" w:ascii="Times New Roman" w:hAnsi="Times New Roman"/>
                <w:kern w:val="0"/>
                <w:szCs w:val="21"/>
                <w:lang w:val="en-US" w:eastAsia="zh-CN"/>
              </w:rPr>
              <w:t>软、硬件</w:t>
            </w:r>
            <w:r>
              <w:rPr>
                <w:rFonts w:hint="eastAsia" w:ascii="Times New Roman" w:hAnsi="Times New Roman"/>
                <w:kern w:val="0"/>
                <w:szCs w:val="21"/>
              </w:rPr>
              <w:t>人员结构合理，技术骨干配备满足工作要求。</w:t>
            </w:r>
          </w:p>
        </w:tc>
        <w:tc>
          <w:tcPr>
            <w:tcW w:w="850" w:type="dxa"/>
            <w:shd w:val="clear" w:color="auto" w:fill="auto"/>
            <w:vAlign w:val="center"/>
          </w:tcPr>
          <w:p>
            <w:pPr>
              <w:widowControl/>
              <w:snapToGrid w:val="0"/>
              <w:jc w:val="center"/>
              <w:rPr>
                <w:rFonts w:hint="eastAsia" w:ascii="Times New Roman" w:hAnsi="Times New Roman" w:eastAsiaTheme="minorEastAsia"/>
                <w:kern w:val="0"/>
                <w:szCs w:val="21"/>
                <w:lang w:eastAsia="zh-CN"/>
              </w:rPr>
            </w:pPr>
            <w:r>
              <w:rPr>
                <w:rFonts w:hint="eastAsia" w:ascii="Times New Roman" w:hAnsi="Times New Roman"/>
                <w:kern w:val="0"/>
                <w:szCs w:val="21"/>
              </w:rPr>
              <w:t>1</w:t>
            </w:r>
            <w:r>
              <w:rPr>
                <w:rFonts w:hint="eastAsia" w:ascii="Times New Roman" w:hAnsi="Times New Roman"/>
                <w:kern w:val="0"/>
                <w:szCs w:val="21"/>
                <w:lang w:val="en-US" w:eastAsia="zh-CN"/>
              </w:rPr>
              <w:t>2</w:t>
            </w:r>
          </w:p>
        </w:tc>
        <w:tc>
          <w:tcPr>
            <w:tcW w:w="1043" w:type="dxa"/>
            <w:shd w:val="clear" w:color="auto" w:fill="auto"/>
            <w:vAlign w:val="center"/>
          </w:tcPr>
          <w:p>
            <w:pPr>
              <w:widowControl/>
              <w:snapToGrid w:val="0"/>
              <w:jc w:val="center"/>
              <w:rPr>
                <w:rFonts w:ascii="Times New Roman" w:hAnsi="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85"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设备</w:t>
            </w:r>
          </w:p>
          <w:p>
            <w:pPr>
              <w:snapToGrid w:val="0"/>
              <w:jc w:val="center"/>
              <w:rPr>
                <w:rFonts w:ascii="Times New Roman" w:hAnsi="Times New Roman"/>
                <w:kern w:val="0"/>
                <w:szCs w:val="21"/>
              </w:rPr>
            </w:pPr>
            <w:r>
              <w:rPr>
                <w:rFonts w:hint="eastAsia" w:ascii="Times New Roman" w:hAnsi="Times New Roman"/>
                <w:kern w:val="0"/>
                <w:szCs w:val="21"/>
              </w:rPr>
              <w:t>配置</w:t>
            </w:r>
          </w:p>
        </w:tc>
        <w:tc>
          <w:tcPr>
            <w:tcW w:w="5801" w:type="dxa"/>
            <w:shd w:val="clear" w:color="auto" w:fill="auto"/>
            <w:vAlign w:val="center"/>
          </w:tcPr>
          <w:p>
            <w:pPr>
              <w:widowControl/>
              <w:snapToGrid w:val="0"/>
              <w:jc w:val="left"/>
              <w:rPr>
                <w:rFonts w:hint="eastAsia" w:ascii="Times New Roman" w:hAnsi="Times New Roman" w:eastAsiaTheme="minorEastAsia"/>
                <w:kern w:val="0"/>
                <w:szCs w:val="21"/>
                <w:lang w:eastAsia="zh-CN"/>
              </w:rPr>
            </w:pPr>
            <w:r>
              <w:rPr>
                <w:rFonts w:hint="eastAsia" w:ascii="Times New Roman" w:hAnsi="Times New Roman"/>
                <w:kern w:val="0"/>
                <w:szCs w:val="21"/>
              </w:rPr>
              <w:t>需要设备及处理软件等配置齐全、合理、先进，性能满足工作要求</w:t>
            </w:r>
            <w:r>
              <w:rPr>
                <w:rFonts w:hint="eastAsia" w:ascii="Times New Roman" w:hAnsi="Times New Roman"/>
                <w:kern w:val="0"/>
                <w:szCs w:val="21"/>
                <w:lang w:eastAsia="zh-CN"/>
              </w:rPr>
              <w:t>。</w:t>
            </w:r>
          </w:p>
        </w:tc>
        <w:tc>
          <w:tcPr>
            <w:tcW w:w="850" w:type="dxa"/>
            <w:shd w:val="clear" w:color="auto" w:fill="auto"/>
            <w:vAlign w:val="center"/>
          </w:tcPr>
          <w:p>
            <w:pPr>
              <w:widowControl/>
              <w:snapToGrid w:val="0"/>
              <w:jc w:val="center"/>
              <w:rPr>
                <w:rFonts w:hint="eastAsia" w:ascii="Times New Roman" w:hAnsi="Times New Roman" w:eastAsiaTheme="minorEastAsia"/>
                <w:kern w:val="0"/>
                <w:szCs w:val="21"/>
                <w:lang w:eastAsia="zh-CN"/>
              </w:rPr>
            </w:pPr>
            <w:r>
              <w:rPr>
                <w:rFonts w:hint="eastAsia" w:ascii="Times New Roman" w:hAnsi="Times New Roman"/>
                <w:kern w:val="0"/>
                <w:szCs w:val="21"/>
              </w:rPr>
              <w:t>1</w:t>
            </w:r>
            <w:r>
              <w:rPr>
                <w:rFonts w:hint="eastAsia" w:ascii="Times New Roman" w:hAnsi="Times New Roman"/>
                <w:kern w:val="0"/>
                <w:szCs w:val="21"/>
                <w:lang w:val="en-US" w:eastAsia="zh-CN"/>
              </w:rPr>
              <w:t>0</w:t>
            </w:r>
          </w:p>
        </w:tc>
        <w:tc>
          <w:tcPr>
            <w:tcW w:w="1043" w:type="dxa"/>
            <w:shd w:val="clear" w:color="auto" w:fill="auto"/>
            <w:vAlign w:val="center"/>
          </w:tcPr>
          <w:p>
            <w:pPr>
              <w:widowControl/>
              <w:snapToGrid w:val="0"/>
              <w:jc w:val="center"/>
              <w:rPr>
                <w:rFonts w:ascii="Times New Roman" w:hAnsi="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164"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保障</w:t>
            </w:r>
          </w:p>
          <w:p>
            <w:pPr>
              <w:snapToGrid w:val="0"/>
              <w:jc w:val="center"/>
              <w:rPr>
                <w:rFonts w:ascii="Times New Roman" w:hAnsi="Times New Roman"/>
                <w:kern w:val="0"/>
                <w:szCs w:val="21"/>
              </w:rPr>
            </w:pPr>
            <w:r>
              <w:rPr>
                <w:rFonts w:hint="eastAsia" w:ascii="Times New Roman" w:hAnsi="Times New Roman"/>
                <w:kern w:val="0"/>
                <w:szCs w:val="21"/>
              </w:rPr>
              <w:t>措施</w:t>
            </w:r>
          </w:p>
        </w:tc>
        <w:tc>
          <w:tcPr>
            <w:tcW w:w="5801" w:type="dxa"/>
            <w:shd w:val="clear" w:color="auto" w:fill="auto"/>
            <w:vAlign w:val="center"/>
          </w:tcPr>
          <w:p>
            <w:pPr>
              <w:widowControl/>
              <w:snapToGrid w:val="0"/>
              <w:jc w:val="left"/>
              <w:rPr>
                <w:rFonts w:ascii="Times New Roman" w:hAnsi="Times New Roman"/>
                <w:kern w:val="0"/>
                <w:szCs w:val="21"/>
              </w:rPr>
            </w:pPr>
            <w:r>
              <w:rPr>
                <w:rFonts w:hint="eastAsia" w:ascii="Times New Roman" w:hAnsi="Times New Roman"/>
                <w:kern w:val="0"/>
                <w:szCs w:val="21"/>
              </w:rPr>
              <w:t>组织管理体系是否健全，项目是否独立完成，项目分组及职责分工是否明确，措施是否具体、可行；</w:t>
            </w:r>
          </w:p>
          <w:p>
            <w:pPr>
              <w:widowControl/>
              <w:snapToGrid w:val="0"/>
              <w:jc w:val="left"/>
              <w:rPr>
                <w:rFonts w:ascii="Times New Roman" w:hAnsi="Times New Roman"/>
                <w:kern w:val="0"/>
                <w:szCs w:val="21"/>
              </w:rPr>
            </w:pPr>
            <w:r>
              <w:rPr>
                <w:rFonts w:hint="eastAsia" w:ascii="Times New Roman" w:hAnsi="Times New Roman"/>
                <w:kern w:val="0"/>
                <w:szCs w:val="21"/>
              </w:rPr>
              <w:t>管理制度及质量管理体系健全，人员安排合理，保证组织协调顺畅7-8分；</w:t>
            </w:r>
          </w:p>
          <w:p>
            <w:pPr>
              <w:widowControl/>
              <w:snapToGrid w:val="0"/>
              <w:jc w:val="left"/>
              <w:rPr>
                <w:rFonts w:ascii="Times New Roman" w:hAnsi="Times New Roman"/>
                <w:kern w:val="0"/>
                <w:szCs w:val="21"/>
              </w:rPr>
            </w:pPr>
            <w:r>
              <w:rPr>
                <w:rFonts w:hint="eastAsia" w:ascii="Times New Roman" w:hAnsi="Times New Roman"/>
                <w:kern w:val="0"/>
                <w:szCs w:val="21"/>
              </w:rPr>
              <w:t>管理制度比较健全，人员安排比较合理，能够保证组织协调顺畅4-6分；</w:t>
            </w:r>
          </w:p>
          <w:p>
            <w:pPr>
              <w:widowControl/>
              <w:snapToGrid w:val="0"/>
              <w:jc w:val="left"/>
              <w:rPr>
                <w:rFonts w:hint="eastAsia" w:ascii="Times New Roman" w:hAnsi="Times New Roman" w:eastAsiaTheme="minorEastAsia"/>
                <w:kern w:val="0"/>
                <w:szCs w:val="21"/>
                <w:lang w:eastAsia="zh-CN"/>
              </w:rPr>
            </w:pPr>
            <w:r>
              <w:rPr>
                <w:rFonts w:hint="eastAsia" w:ascii="Times New Roman" w:hAnsi="Times New Roman"/>
                <w:kern w:val="0"/>
                <w:szCs w:val="21"/>
              </w:rPr>
              <w:t>存在比较明显缺项1-3分, 其他0分</w:t>
            </w:r>
            <w:r>
              <w:rPr>
                <w:rFonts w:hint="eastAsia" w:ascii="Times New Roman" w:hAnsi="Times New Roman"/>
                <w:kern w:val="0"/>
                <w:szCs w:val="21"/>
                <w:lang w:eastAsia="zh-CN"/>
              </w:rPr>
              <w:t>。</w:t>
            </w:r>
          </w:p>
        </w:tc>
        <w:tc>
          <w:tcPr>
            <w:tcW w:w="850" w:type="dxa"/>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8</w:t>
            </w:r>
          </w:p>
        </w:tc>
        <w:tc>
          <w:tcPr>
            <w:tcW w:w="1043" w:type="dxa"/>
            <w:shd w:val="clear" w:color="auto" w:fill="auto"/>
            <w:vAlign w:val="center"/>
          </w:tcPr>
          <w:p>
            <w:pPr>
              <w:widowControl/>
              <w:snapToGrid w:val="0"/>
              <w:jc w:val="center"/>
              <w:rPr>
                <w:rFonts w:ascii="Times New Roman" w:hAnsi="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23"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工作</w:t>
            </w:r>
          </w:p>
          <w:p>
            <w:pPr>
              <w:widowControl/>
              <w:snapToGrid w:val="0"/>
              <w:jc w:val="center"/>
              <w:rPr>
                <w:rFonts w:ascii="Times New Roman" w:hAnsi="Times New Roman"/>
                <w:kern w:val="0"/>
                <w:szCs w:val="21"/>
              </w:rPr>
            </w:pPr>
            <w:r>
              <w:rPr>
                <w:rFonts w:hint="eastAsia" w:ascii="Times New Roman" w:hAnsi="Times New Roman"/>
                <w:kern w:val="0"/>
                <w:szCs w:val="21"/>
              </w:rPr>
              <w:t>方案</w:t>
            </w:r>
          </w:p>
        </w:tc>
        <w:tc>
          <w:tcPr>
            <w:tcW w:w="5801" w:type="dxa"/>
            <w:shd w:val="clear" w:color="auto" w:fill="auto"/>
            <w:vAlign w:val="center"/>
          </w:tcPr>
          <w:p>
            <w:pPr>
              <w:snapToGrid w:val="0"/>
              <w:rPr>
                <w:rFonts w:ascii="Times New Roman" w:hAnsi="Times New Roman"/>
                <w:kern w:val="0"/>
                <w:szCs w:val="21"/>
              </w:rPr>
            </w:pPr>
            <w:r>
              <w:rPr>
                <w:rFonts w:hint="eastAsia" w:ascii="Times New Roman" w:hAnsi="Times New Roman"/>
                <w:kern w:val="0"/>
                <w:szCs w:val="21"/>
              </w:rPr>
              <w:t>（1）目标任务分解详细、针对性</w:t>
            </w:r>
            <w:r>
              <w:rPr>
                <w:rFonts w:hint="eastAsia" w:ascii="Times New Roman" w:hAnsi="Times New Roman"/>
                <w:kern w:val="0"/>
                <w:szCs w:val="21"/>
                <w:lang w:val="en-US" w:eastAsia="zh-CN"/>
              </w:rPr>
              <w:t>强</w:t>
            </w:r>
            <w:r>
              <w:rPr>
                <w:rFonts w:hint="eastAsia" w:ascii="Times New Roman" w:hAnsi="Times New Roman"/>
                <w:kern w:val="0"/>
                <w:szCs w:val="21"/>
              </w:rPr>
              <w:t>4-5分，较详细2-3分，其他1分</w:t>
            </w:r>
          </w:p>
          <w:p>
            <w:pPr>
              <w:snapToGrid w:val="0"/>
              <w:rPr>
                <w:rFonts w:ascii="Times New Roman" w:hAnsi="Times New Roman"/>
                <w:kern w:val="0"/>
                <w:szCs w:val="21"/>
              </w:rPr>
            </w:pPr>
            <w:r>
              <w:rPr>
                <w:rFonts w:hint="eastAsia" w:ascii="Times New Roman" w:hAnsi="Times New Roman"/>
                <w:kern w:val="0"/>
                <w:szCs w:val="21"/>
              </w:rPr>
              <w:t>（2）工作思路清晰、完整5分，比较清晰完整3-4分，工作思路紊乱1-2分，其他0分</w:t>
            </w:r>
          </w:p>
          <w:p>
            <w:pPr>
              <w:snapToGrid w:val="0"/>
              <w:jc w:val="left"/>
              <w:rPr>
                <w:rFonts w:ascii="Times New Roman" w:hAnsi="Times New Roman"/>
                <w:kern w:val="0"/>
                <w:szCs w:val="21"/>
              </w:rPr>
            </w:pPr>
            <w:r>
              <w:rPr>
                <w:rFonts w:hint="eastAsia" w:ascii="Times New Roman" w:hAnsi="Times New Roman"/>
                <w:kern w:val="0"/>
                <w:szCs w:val="21"/>
              </w:rPr>
              <w:t>（3）技术路线合理、可行，框架图清晰5分，技术路线合理、可行3-4分，基本合理、可行1-2分；</w:t>
            </w:r>
          </w:p>
          <w:p>
            <w:pPr>
              <w:snapToGrid w:val="0"/>
              <w:rPr>
                <w:rFonts w:ascii="Times New Roman" w:hAnsi="Times New Roman"/>
                <w:kern w:val="0"/>
                <w:szCs w:val="21"/>
              </w:rPr>
            </w:pPr>
            <w:r>
              <w:rPr>
                <w:rFonts w:hint="eastAsia" w:ascii="Times New Roman" w:hAnsi="Times New Roman"/>
                <w:kern w:val="0"/>
                <w:szCs w:val="21"/>
              </w:rPr>
              <w:t>（4）技术方法全面、先进、可行性强5分，技术方法较全面可行3-4分，基本合理、可行1-2分。其他0分</w:t>
            </w:r>
          </w:p>
          <w:p>
            <w:pPr>
              <w:snapToGrid w:val="0"/>
              <w:rPr>
                <w:rFonts w:ascii="Times New Roman" w:hAnsi="Times New Roman"/>
                <w:kern w:val="0"/>
                <w:szCs w:val="21"/>
              </w:rPr>
            </w:pPr>
            <w:r>
              <w:rPr>
                <w:rFonts w:hint="eastAsia" w:ascii="Times New Roman" w:hAnsi="Times New Roman"/>
                <w:kern w:val="0"/>
                <w:szCs w:val="21"/>
              </w:rPr>
              <w:t>（5）工作安排和进度计划科学、合理、可行5分，比较科学合理可行3-4分，基本科学1-2分，其他0分</w:t>
            </w:r>
          </w:p>
          <w:p>
            <w:pPr>
              <w:snapToGrid w:val="0"/>
              <w:rPr>
                <w:rFonts w:ascii="Times New Roman" w:hAnsi="Times New Roman"/>
                <w:kern w:val="0"/>
                <w:szCs w:val="21"/>
              </w:rPr>
            </w:pPr>
            <w:r>
              <w:rPr>
                <w:rFonts w:hint="eastAsia" w:ascii="Times New Roman" w:hAnsi="Times New Roman"/>
                <w:kern w:val="0"/>
                <w:szCs w:val="21"/>
              </w:rPr>
              <w:t>（6）预期成果达到或优于响应要求5分，比较符合2分，其他基本符合1分，其他0分</w:t>
            </w:r>
          </w:p>
          <w:p>
            <w:pPr>
              <w:snapToGrid w:val="0"/>
              <w:jc w:val="left"/>
              <w:rPr>
                <w:rFonts w:ascii="Times New Roman" w:hAnsi="Times New Roman"/>
                <w:kern w:val="0"/>
                <w:szCs w:val="21"/>
              </w:rPr>
            </w:pPr>
            <w:r>
              <w:rPr>
                <w:rFonts w:hint="eastAsia" w:ascii="Times New Roman" w:hAnsi="Times New Roman"/>
                <w:kern w:val="0"/>
                <w:szCs w:val="21"/>
              </w:rPr>
              <w:t>（7）文字精炼，附图（插图）齐全、清晰、美观得5分，比较符合2分，基本符合1分，其他0分</w:t>
            </w:r>
          </w:p>
        </w:tc>
        <w:tc>
          <w:tcPr>
            <w:tcW w:w="850" w:type="dxa"/>
            <w:shd w:val="clear" w:color="auto" w:fill="auto"/>
            <w:vAlign w:val="center"/>
          </w:tcPr>
          <w:p>
            <w:pPr>
              <w:snapToGrid w:val="0"/>
              <w:jc w:val="center"/>
              <w:rPr>
                <w:rFonts w:ascii="Times New Roman" w:hAnsi="Times New Roman"/>
                <w:kern w:val="0"/>
                <w:szCs w:val="21"/>
              </w:rPr>
            </w:pPr>
            <w:r>
              <w:rPr>
                <w:rFonts w:hint="eastAsia" w:ascii="Times New Roman" w:hAnsi="Times New Roman"/>
                <w:kern w:val="0"/>
                <w:szCs w:val="21"/>
              </w:rPr>
              <w:t>35</w:t>
            </w:r>
          </w:p>
        </w:tc>
        <w:tc>
          <w:tcPr>
            <w:tcW w:w="1043" w:type="dxa"/>
            <w:shd w:val="clear" w:color="auto" w:fill="auto"/>
            <w:vAlign w:val="center"/>
          </w:tcPr>
          <w:p>
            <w:pPr>
              <w:widowControl/>
              <w:snapToGrid w:val="0"/>
              <w:jc w:val="center"/>
              <w:rPr>
                <w:rFonts w:ascii="Times New Roman" w:hAnsi="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164" w:hRule="atLeast"/>
          <w:jc w:val="center"/>
        </w:trPr>
        <w:tc>
          <w:tcPr>
            <w:tcW w:w="828" w:type="dxa"/>
            <w:tcBorders>
              <w:left w:val="single" w:color="auto" w:sz="4" w:space="0"/>
            </w:tcBorders>
            <w:shd w:val="clear" w:color="auto" w:fill="auto"/>
            <w:vAlign w:val="center"/>
          </w:tcPr>
          <w:p>
            <w:pPr>
              <w:widowControl/>
              <w:snapToGrid w:val="0"/>
              <w:jc w:val="center"/>
              <w:rPr>
                <w:rFonts w:ascii="Times New Roman" w:hAnsi="Times New Roman"/>
                <w:color w:val="FF0000"/>
                <w:kern w:val="0"/>
                <w:szCs w:val="21"/>
              </w:rPr>
            </w:pPr>
          </w:p>
        </w:tc>
        <w:tc>
          <w:tcPr>
            <w:tcW w:w="5801" w:type="dxa"/>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总分</w:t>
            </w:r>
          </w:p>
        </w:tc>
        <w:tc>
          <w:tcPr>
            <w:tcW w:w="850" w:type="dxa"/>
            <w:shd w:val="clear" w:color="auto" w:fill="auto"/>
            <w:vAlign w:val="center"/>
          </w:tcPr>
          <w:p>
            <w:pPr>
              <w:widowControl/>
              <w:snapToGrid w:val="0"/>
              <w:jc w:val="center"/>
              <w:rPr>
                <w:rFonts w:ascii="Times New Roman" w:hAnsi="Times New Roman"/>
                <w:kern w:val="0"/>
                <w:szCs w:val="21"/>
              </w:rPr>
            </w:pPr>
            <w:r>
              <w:rPr>
                <w:rFonts w:hint="eastAsia" w:ascii="Times New Roman" w:hAnsi="Times New Roman"/>
                <w:kern w:val="0"/>
                <w:szCs w:val="21"/>
              </w:rPr>
              <w:t>100</w:t>
            </w:r>
          </w:p>
        </w:tc>
        <w:tc>
          <w:tcPr>
            <w:tcW w:w="1043" w:type="dxa"/>
            <w:shd w:val="clear" w:color="auto" w:fill="auto"/>
            <w:vAlign w:val="center"/>
          </w:tcPr>
          <w:p>
            <w:pPr>
              <w:widowControl/>
              <w:snapToGrid w:val="0"/>
              <w:jc w:val="center"/>
              <w:rPr>
                <w:rFonts w:ascii="Times New Roman" w:hAnsi="Times New Roman"/>
                <w:kern w:val="0"/>
                <w:szCs w:val="21"/>
              </w:rPr>
            </w:pPr>
          </w:p>
        </w:tc>
      </w:tr>
    </w:tbl>
    <w:p>
      <w:pPr>
        <w:snapToGrid w:val="0"/>
        <w:spacing w:line="360" w:lineRule="auto"/>
        <w:ind w:firstLine="420" w:firstLineChars="200"/>
        <w:jc w:val="left"/>
        <w:rPr>
          <w:bCs/>
          <w:color w:val="000000" w:themeColor="text1"/>
          <w14:textFill>
            <w14:solidFill>
              <w14:schemeClr w14:val="tx1"/>
            </w14:solidFill>
          </w14:textFill>
        </w:rPr>
      </w:pPr>
    </w:p>
    <w:p>
      <w:pPr>
        <w:snapToGrid w:val="0"/>
        <w:spacing w:line="360" w:lineRule="auto"/>
        <w:ind w:firstLine="420" w:firstLineChars="200"/>
        <w:jc w:val="left"/>
        <w:rPr>
          <w:bCs/>
          <w:color w:val="000000" w:themeColor="text1"/>
          <w14:textFill>
            <w14:solidFill>
              <w14:schemeClr w14:val="tx1"/>
            </w14:solidFill>
          </w14:textFill>
        </w:rPr>
      </w:pPr>
    </w:p>
    <w:p>
      <w:pPr>
        <w:rPr>
          <w:rFonts w:hint="eastAsia" w:ascii="Times New Roman" w:hAnsi="Times New Roman"/>
          <w:b/>
          <w:color w:val="000000" w:themeColor="text1"/>
          <w:szCs w:val="24"/>
          <w14:textFill>
            <w14:solidFill>
              <w14:schemeClr w14:val="tx1"/>
            </w14:solidFill>
          </w14:textFill>
        </w:rPr>
      </w:pPr>
      <w:r>
        <w:rPr>
          <w:rFonts w:hint="eastAsia" w:ascii="Times New Roman" w:hAnsi="Times New Roman"/>
          <w:b/>
          <w:color w:val="000000" w:themeColor="text1"/>
          <w:szCs w:val="24"/>
          <w14:textFill>
            <w14:solidFill>
              <w14:schemeClr w14:val="tx1"/>
            </w14:solidFill>
          </w14:textFill>
        </w:rPr>
        <w:br w:type="page"/>
      </w:r>
    </w:p>
    <w:p>
      <w:pPr>
        <w:snapToGrid w:val="0"/>
        <w:spacing w:line="360" w:lineRule="auto"/>
        <w:ind w:firstLine="422" w:firstLineChars="200"/>
        <w:jc w:val="left"/>
        <w:rPr>
          <w:rFonts w:ascii="Times New Roman" w:hAnsi="Times New Roman"/>
          <w:b/>
          <w:color w:val="000000" w:themeColor="text1"/>
          <w:szCs w:val="24"/>
          <w14:textFill>
            <w14:solidFill>
              <w14:schemeClr w14:val="tx1"/>
            </w14:solidFill>
          </w14:textFill>
        </w:rPr>
      </w:pPr>
      <w:r>
        <w:rPr>
          <w:rFonts w:hint="eastAsia" w:ascii="Times New Roman" w:hAnsi="Times New Roman"/>
          <w:b/>
          <w:color w:val="000000" w:themeColor="text1"/>
          <w:szCs w:val="24"/>
          <w14:textFill>
            <w14:solidFill>
              <w14:schemeClr w14:val="tx1"/>
            </w14:solidFill>
          </w14:textFill>
        </w:rPr>
        <w:t>六、承担委托业务管理要求</w:t>
      </w:r>
    </w:p>
    <w:p>
      <w:pPr>
        <w:pStyle w:val="59"/>
        <w:snapToGrid w:val="0"/>
        <w:ind w:firstLine="422"/>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（一）质量管理要求</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1.项目管理执行中国地质调查局地质调查项目管理制度中的有关规定。</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项目管理方面，单位具有并有效运行完善的质量管理体系。严格按照质量管理体系程序文件的要求对项目实行全过程的技术质量监控，能保证工作中各技术环节和技术指标严格按有关行业规范要求执行，确保每一个技术环节合理、规范。同时满足合同及有关规定要求。</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 xml:space="preserve">3．质量控制。项目负责人对项目成果质量负责，组织原始资料进行100%的自检和互检，并填制相应的质量检查记录，甲方不定期组织质量抽查，对检查发现的质量问题要及时纠正。 </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4.成果验收达到优良以上。</w:t>
      </w:r>
    </w:p>
    <w:p>
      <w:pPr>
        <w:pStyle w:val="59"/>
        <w:snapToGrid w:val="0"/>
        <w:ind w:firstLine="422"/>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（二）绩效目标管理要求</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1.目标管理：目标任务完成率达到100%；做到目标明确、责任具体、各施其职、各尽其责，确保工作进度，提高成果质量。</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2.计划管理：按照项目要求，认真做好工作计划，合理有效地调配使用人、财、物，加强对项目过程的组织、指导、协调、监控管理，以保证项目按计划全面完成。</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3.产出管理：实物工作量完成率达到100%，成果可靠，创新性强，成果按照规定时间提交；</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4.效果管理：效益显著，可量化考核，甲方对成果服务满意。</w:t>
      </w:r>
    </w:p>
    <w:p>
      <w:pPr>
        <w:pStyle w:val="59"/>
        <w:snapToGrid w:val="0"/>
        <w:ind w:firstLine="42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5.</w:t>
      </w:r>
      <w:r>
        <w:rPr>
          <w:rFonts w:asciiTheme="minorEastAsia" w:hAnsiTheme="minorEastAsia"/>
          <w:color w:val="000000" w:themeColor="text1"/>
          <w:szCs w:val="21"/>
          <w14:textFill>
            <w14:solidFill>
              <w14:schemeClr w14:val="tx1"/>
            </w14:solidFill>
          </w14:textFill>
        </w:rPr>
        <w:t xml:space="preserve"> </w:t>
      </w:r>
      <w:r>
        <w:rPr>
          <w:rFonts w:hint="eastAsia" w:asciiTheme="minorEastAsia" w:hAnsiTheme="minorEastAsia"/>
          <w:color w:val="000000" w:themeColor="text1"/>
          <w:szCs w:val="21"/>
          <w14:textFill>
            <w14:solidFill>
              <w14:schemeClr w14:val="tx1"/>
            </w14:solidFill>
          </w14:textFill>
        </w:rPr>
        <w:t>绩效目标：按照项目总体绩效目标进行分解落实，进行考核。</w:t>
      </w:r>
    </w:p>
    <w:p>
      <w:pPr>
        <w:pStyle w:val="59"/>
        <w:snapToGrid w:val="0"/>
        <w:ind w:firstLine="422"/>
        <w:rPr>
          <w:rFonts w:asciiTheme="minorEastAsia" w:hAnsiTheme="minorEastAsia"/>
          <w:b/>
          <w:color w:val="000000" w:themeColor="text1"/>
          <w:szCs w:val="21"/>
          <w14:textFill>
            <w14:solidFill>
              <w14:schemeClr w14:val="tx1"/>
            </w14:solidFill>
          </w14:textFill>
        </w:rPr>
      </w:pPr>
      <w:r>
        <w:rPr>
          <w:rFonts w:hint="eastAsia" w:asciiTheme="minorEastAsia" w:hAnsiTheme="minorEastAsia"/>
          <w:b/>
          <w:color w:val="000000" w:themeColor="text1"/>
          <w:szCs w:val="21"/>
          <w14:textFill>
            <w14:solidFill>
              <w14:schemeClr w14:val="tx1"/>
            </w14:solidFill>
          </w14:textFill>
        </w:rPr>
        <w:t>（三）资金管理</w:t>
      </w:r>
    </w:p>
    <w:p>
      <w:pPr>
        <w:pStyle w:val="59"/>
        <w:snapToGrid w:val="0"/>
        <w:ind w:firstLine="420"/>
        <w:rPr>
          <w:rFonts w:asciiTheme="minorEastAsia" w:hAnsiTheme="minorEastAsia"/>
          <w:color w:val="000000" w:themeColor="text1"/>
          <w:szCs w:val="21"/>
          <w14:textFill>
            <w14:solidFill>
              <w14:schemeClr w14:val="tx1"/>
            </w14:solidFill>
          </w14:textFill>
        </w:rPr>
        <w:sectPr>
          <w:pgSz w:w="11906" w:h="16838"/>
          <w:pgMar w:top="1440" w:right="1800" w:bottom="1440" w:left="1800" w:header="851" w:footer="992" w:gutter="0"/>
          <w:cols w:space="720" w:num="1"/>
          <w:docGrid w:type="lines" w:linePitch="312" w:charSpace="0"/>
        </w:sectPr>
      </w:pPr>
      <w:r>
        <w:rPr>
          <w:rFonts w:hint="eastAsia" w:asciiTheme="minorEastAsia" w:hAnsiTheme="minorEastAsia"/>
          <w:color w:val="000000" w:themeColor="text1"/>
          <w:szCs w:val="21"/>
          <w14:textFill>
            <w14:solidFill>
              <w14:schemeClr w14:val="tx1"/>
            </w14:solidFill>
          </w14:textFill>
        </w:rPr>
        <w:t>严格贯彻执行国家财经管理、中国地质调查局关于地质调查项目经费管理的规定。</w:t>
      </w:r>
    </w:p>
    <w:p>
      <w:pPr>
        <w:pStyle w:val="77"/>
        <w:jc w:val="both"/>
      </w:pPr>
      <w:r>
        <w:rPr>
          <w:rFonts w:hint="eastAsia"/>
        </w:rPr>
        <w:t>封面</w:t>
      </w:r>
    </w:p>
    <w:p>
      <w:pPr>
        <w:spacing w:beforeLines="50"/>
        <w:ind w:left="359" w:leftChars="171"/>
        <w:rPr>
          <w:rFonts w:ascii="Times New Roman" w:hAnsi="Times New Roman"/>
        </w:rPr>
      </w:pPr>
      <w:r>
        <w:rPr>
          <w:rFonts w:ascii="Times New Roman" w:hAnsi="Times New Roman" w:eastAsia="仿宋_GB2312"/>
          <w:b/>
          <w:sz w:val="44"/>
          <w:szCs w:val="44"/>
        </w:rPr>
        <mc:AlternateContent>
          <mc:Choice Requires="wps">
            <w:drawing>
              <wp:anchor distT="0" distB="0" distL="114300" distR="114300" simplePos="0" relativeHeight="251660288" behindDoc="0" locked="0" layoutInCell="1" allowOverlap="1">
                <wp:simplePos x="0" y="0"/>
                <wp:positionH relativeFrom="column">
                  <wp:posOffset>4470400</wp:posOffset>
                </wp:positionH>
                <wp:positionV relativeFrom="paragraph">
                  <wp:posOffset>-198755</wp:posOffset>
                </wp:positionV>
                <wp:extent cx="1596390" cy="499745"/>
                <wp:effectExtent l="9525" t="9525" r="13335" b="24130"/>
                <wp:wrapNone/>
                <wp:docPr id="1" name="Text Box 2"/>
                <wp:cNvGraphicFramePr/>
                <a:graphic xmlns:a="http://schemas.openxmlformats.org/drawingml/2006/main">
                  <a:graphicData uri="http://schemas.microsoft.com/office/word/2010/wordprocessingShape">
                    <wps:wsp>
                      <wps:cNvSpPr txBox="1"/>
                      <wps:spPr>
                        <a:xfrm>
                          <a:off x="0" y="0"/>
                          <a:ext cx="1596390" cy="499745"/>
                        </a:xfrm>
                        <a:prstGeom prst="rect">
                          <a:avLst/>
                        </a:prstGeom>
                        <a:solidFill>
                          <a:srgbClr val="FFFFFF"/>
                        </a:solidFill>
                        <a:ln w="19050" cap="flat" cmpd="sng">
                          <a:solidFill>
                            <a:srgbClr val="000000"/>
                          </a:solidFill>
                          <a:prstDash val="solid"/>
                          <a:miter/>
                          <a:headEnd type="none" w="med" len="med"/>
                          <a:tailEnd type="none" w="med" len="med"/>
                        </a:ln>
                      </wps:spPr>
                      <wps:txbx>
                        <w:txbxContent>
                          <w:p>
                            <w:pPr>
                              <w:jc w:val="center"/>
                              <w:rPr>
                                <w:rFonts w:ascii="黑体" w:eastAsia="黑体"/>
                                <w:sz w:val="44"/>
                                <w:szCs w:val="44"/>
                              </w:rPr>
                            </w:pPr>
                            <w:r>
                              <w:rPr>
                                <w:rFonts w:hint="eastAsia" w:ascii="黑体" w:eastAsia="黑体"/>
                                <w:sz w:val="44"/>
                                <w:szCs w:val="44"/>
                              </w:rPr>
                              <w:t>正本/副本</w:t>
                            </w:r>
                          </w:p>
                        </w:txbxContent>
                      </wps:txbx>
                      <wps:bodyPr upright="1"/>
                    </wps:wsp>
                  </a:graphicData>
                </a:graphic>
              </wp:anchor>
            </w:drawing>
          </mc:Choice>
          <mc:Fallback>
            <w:pict>
              <v:shape id="Text Box 2" o:spid="_x0000_s1026" o:spt="202" type="#_x0000_t202" style="position:absolute;left:0pt;margin-left:352pt;margin-top:-15.65pt;height:39.35pt;width:125.7pt;z-index:251660288;mso-width-relative:page;mso-height-relative:page;" fillcolor="#FFFFFF" filled="t" stroked="t" coordsize="21600,21600" o:gfxdata="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03NxHXAAAACgEAAA8A&#10;AAAAAAAAAQAgAAAAIgAAAGRycy9kb3ducmV2LnhtbFBLAQIUABQAAAAIAIdO4kCB6Vf23wEAAOgD&#10;AAAOAAAAAAAAAAEAIAAAACYBAABkcnMvZTJvRG9jLnhtbFBLBQYAAAAABgAGAFkBAAB3BQAAAAA=&#10;">
                <v:fill on="t" focussize="0,0"/>
                <v:stroke weight="1.5pt" color="#000000" joinstyle="miter"/>
                <v:imagedata o:title=""/>
                <o:lock v:ext="edit" aspectratio="f"/>
                <v:textbox>
                  <w:txbxContent>
                    <w:p>
                      <w:pPr>
                        <w:jc w:val="center"/>
                        <w:rPr>
                          <w:rFonts w:ascii="黑体" w:eastAsia="黑体"/>
                          <w:sz w:val="44"/>
                          <w:szCs w:val="44"/>
                        </w:rPr>
                      </w:pPr>
                      <w:r>
                        <w:rPr>
                          <w:rFonts w:hint="eastAsia" w:ascii="黑体" w:eastAsia="黑体"/>
                          <w:sz w:val="44"/>
                          <w:szCs w:val="44"/>
                        </w:rPr>
                        <w:t>正本/副本</w:t>
                      </w:r>
                    </w:p>
                  </w:txbxContent>
                </v:textbox>
              </v:shape>
            </w:pict>
          </mc:Fallback>
        </mc:AlternateContent>
      </w:r>
    </w:p>
    <w:p>
      <w:pPr>
        <w:spacing w:beforeLines="50"/>
        <w:ind w:left="359" w:leftChars="171"/>
        <w:rPr>
          <w:rFonts w:ascii="Times New Roman" w:hAnsi="Times New Roman"/>
        </w:rPr>
      </w:pPr>
    </w:p>
    <w:p>
      <w:pPr>
        <w:spacing w:beforeLines="50"/>
        <w:ind w:left="359" w:leftChars="171"/>
        <w:rPr>
          <w:rFonts w:ascii="Times New Roman" w:hAnsi="Times New Roman"/>
        </w:rPr>
      </w:pPr>
    </w:p>
    <w:p>
      <w:pPr>
        <w:widowControl/>
        <w:shd w:val="clear" w:color="auto" w:fill="FFFFFF"/>
        <w:tabs>
          <w:tab w:val="left" w:pos="3780"/>
        </w:tabs>
        <w:spacing w:afterLines="50" w:line="360" w:lineRule="auto"/>
        <w:jc w:val="center"/>
        <w:rPr>
          <w:rFonts w:ascii="Times New Roman" w:hAnsi="Times New Roman" w:eastAsia="仿宋_GB2312"/>
          <w:b/>
          <w:spacing w:val="-6"/>
          <w:sz w:val="44"/>
          <w:szCs w:val="44"/>
        </w:rPr>
      </w:pPr>
      <w:r>
        <w:rPr>
          <w:rFonts w:hint="eastAsia" w:ascii="Times New Roman" w:hAnsi="Times New Roman" w:eastAsia="仿宋_GB2312"/>
          <w:b/>
          <w:spacing w:val="-6"/>
          <w:sz w:val="44"/>
          <w:szCs w:val="44"/>
        </w:rPr>
        <w:t>中国地质科学院探矿工艺研究所</w:t>
      </w:r>
    </w:p>
    <w:p>
      <w:pPr>
        <w:widowControl/>
        <w:shd w:val="clear" w:color="auto" w:fill="FFFFFF"/>
        <w:tabs>
          <w:tab w:val="left" w:pos="3780"/>
        </w:tabs>
        <w:spacing w:afterLines="50" w:line="360" w:lineRule="auto"/>
        <w:jc w:val="center"/>
        <w:rPr>
          <w:rFonts w:ascii="Times New Roman" w:hAnsi="Times New Roman" w:eastAsia="仿宋_GB2312"/>
          <w:b/>
          <w:spacing w:val="-6"/>
          <w:sz w:val="44"/>
          <w:szCs w:val="44"/>
        </w:rPr>
      </w:pPr>
      <w:r>
        <w:rPr>
          <w:rFonts w:hint="eastAsia" w:ascii="Times New Roman" w:hAnsi="Times New Roman" w:eastAsia="仿宋_GB2312"/>
          <w:b/>
          <w:spacing w:val="-6"/>
          <w:sz w:val="44"/>
          <w:szCs w:val="44"/>
        </w:rPr>
        <w:t>20</w:t>
      </w:r>
      <w:r>
        <w:rPr>
          <w:rFonts w:ascii="Times New Roman" w:hAnsi="Times New Roman" w:eastAsia="仿宋_GB2312"/>
          <w:b/>
          <w:spacing w:val="-6"/>
          <w:sz w:val="44"/>
          <w:szCs w:val="44"/>
        </w:rPr>
        <w:t>20</w:t>
      </w:r>
      <w:r>
        <w:rPr>
          <w:rFonts w:hint="eastAsia" w:ascii="Times New Roman" w:hAnsi="Times New Roman" w:eastAsia="仿宋_GB2312"/>
          <w:b/>
          <w:spacing w:val="-6"/>
          <w:sz w:val="44"/>
          <w:szCs w:val="44"/>
        </w:rPr>
        <w:t>年地质调查项目委托业务比选采购</w:t>
      </w:r>
    </w:p>
    <w:p>
      <w:pPr>
        <w:widowControl/>
        <w:shd w:val="clear" w:color="auto" w:fill="FFFFFF"/>
        <w:spacing w:line="600" w:lineRule="exact"/>
        <w:jc w:val="center"/>
        <w:rPr>
          <w:rFonts w:ascii="Times New Roman" w:hAnsi="Times New Roman" w:eastAsia="仿宋_GB2312"/>
          <w:b/>
          <w:sz w:val="44"/>
          <w:szCs w:val="44"/>
        </w:rPr>
      </w:pPr>
    </w:p>
    <w:p>
      <w:pPr>
        <w:widowControl/>
        <w:shd w:val="clear" w:color="auto" w:fill="FFFFFF"/>
        <w:spacing w:line="600" w:lineRule="exact"/>
        <w:jc w:val="center"/>
        <w:rPr>
          <w:rFonts w:ascii="Times New Roman" w:hAnsi="Times New Roman" w:eastAsia="仿宋_GB2312"/>
          <w:b/>
          <w:sz w:val="44"/>
          <w:szCs w:val="44"/>
        </w:rPr>
      </w:pPr>
    </w:p>
    <w:p>
      <w:pPr>
        <w:widowControl/>
        <w:shd w:val="clear" w:color="auto" w:fill="FFFFFF"/>
        <w:jc w:val="center"/>
        <w:rPr>
          <w:rFonts w:ascii="Times New Roman" w:hAnsi="Times New Roman" w:eastAsia="仿宋_GB2312"/>
          <w:b/>
          <w:sz w:val="84"/>
          <w:szCs w:val="84"/>
        </w:rPr>
      </w:pPr>
      <w:r>
        <w:rPr>
          <w:rFonts w:hint="eastAsia" w:ascii="Times New Roman" w:hAnsi="Times New Roman" w:eastAsia="仿宋_GB2312"/>
          <w:b/>
          <w:sz w:val="84"/>
          <w:szCs w:val="84"/>
        </w:rPr>
        <w:t>响应文件</w:t>
      </w:r>
    </w:p>
    <w:p>
      <w:pPr>
        <w:spacing w:line="520" w:lineRule="atLeast"/>
        <w:jc w:val="center"/>
        <w:rPr>
          <w:rFonts w:ascii="Times New Roman" w:hAnsi="Times New Roman"/>
          <w:b/>
          <w:bCs/>
          <w:sz w:val="32"/>
          <w:szCs w:val="32"/>
        </w:rPr>
      </w:pPr>
    </w:p>
    <w:p>
      <w:pPr>
        <w:spacing w:line="520" w:lineRule="atLeast"/>
        <w:jc w:val="center"/>
        <w:rPr>
          <w:rFonts w:ascii="Times New Roman" w:hAnsi="Times New Roman"/>
          <w:b/>
          <w:bCs/>
          <w:sz w:val="32"/>
          <w:szCs w:val="32"/>
        </w:rPr>
      </w:pPr>
    </w:p>
    <w:p>
      <w:pPr>
        <w:spacing w:line="520" w:lineRule="atLeast"/>
        <w:jc w:val="center"/>
        <w:rPr>
          <w:rFonts w:ascii="Times New Roman" w:hAnsi="Times New Roman"/>
          <w:b/>
          <w:bCs/>
          <w:sz w:val="32"/>
          <w:szCs w:val="32"/>
        </w:rPr>
      </w:pPr>
    </w:p>
    <w:p>
      <w:pPr>
        <w:spacing w:line="480" w:lineRule="auto"/>
        <w:ind w:firstLine="315" w:firstLineChars="112"/>
        <w:rPr>
          <w:rFonts w:ascii="仿宋_GB2312" w:hAnsi="Times New Roman" w:eastAsia="仿宋_GB2312"/>
          <w:b/>
          <w:bCs/>
          <w:sz w:val="28"/>
          <w:szCs w:val="32"/>
        </w:rPr>
      </w:pPr>
      <w:r>
        <w:rPr>
          <w:rFonts w:hint="eastAsia" w:ascii="仿宋_GB2312" w:hAnsi="Times New Roman" w:eastAsia="仿宋_GB2312"/>
          <w:b/>
          <w:bCs/>
          <w:sz w:val="28"/>
          <w:szCs w:val="32"/>
        </w:rPr>
        <w:t xml:space="preserve">  委托业务名称：</w:t>
      </w:r>
      <w:r>
        <w:rPr>
          <w:rFonts w:hint="eastAsia" w:ascii="仿宋_GB2312" w:hAnsi="Times New Roman" w:eastAsia="仿宋_GB2312"/>
          <w:b/>
          <w:bCs/>
          <w:sz w:val="28"/>
          <w:szCs w:val="32"/>
          <w:u w:val="single"/>
        </w:rPr>
        <w:t xml:space="preserve">                                   </w:t>
      </w:r>
    </w:p>
    <w:p>
      <w:pPr>
        <w:spacing w:line="480" w:lineRule="auto"/>
        <w:ind w:firstLine="315" w:firstLineChars="112"/>
        <w:rPr>
          <w:rFonts w:ascii="仿宋_GB2312" w:hAnsi="Times New Roman" w:eastAsia="仿宋_GB2312"/>
          <w:b/>
          <w:bCs/>
          <w:sz w:val="28"/>
          <w:szCs w:val="32"/>
          <w:u w:val="single"/>
        </w:rPr>
      </w:pPr>
      <w:r>
        <w:rPr>
          <w:rFonts w:hint="eastAsia" w:ascii="仿宋_GB2312" w:hAnsi="Times New Roman" w:eastAsia="仿宋_GB2312"/>
          <w:b/>
          <w:bCs/>
          <w:sz w:val="28"/>
          <w:szCs w:val="32"/>
        </w:rPr>
        <w:t xml:space="preserve">  供应商名称：</w:t>
      </w:r>
      <w:r>
        <w:rPr>
          <w:rFonts w:hint="eastAsia" w:ascii="仿宋_GB2312" w:hAnsi="Times New Roman" w:eastAsia="仿宋_GB2312"/>
          <w:b/>
          <w:bCs/>
          <w:sz w:val="28"/>
          <w:szCs w:val="32"/>
          <w:u w:val="single"/>
        </w:rPr>
        <w:t xml:space="preserve">                                     </w:t>
      </w:r>
    </w:p>
    <w:p>
      <w:pPr>
        <w:spacing w:line="480" w:lineRule="auto"/>
        <w:ind w:firstLine="315" w:firstLineChars="112"/>
        <w:rPr>
          <w:rFonts w:ascii="仿宋_GB2312" w:hAnsi="Times New Roman" w:eastAsia="仿宋_GB2312"/>
          <w:b/>
          <w:bCs/>
          <w:sz w:val="28"/>
          <w:szCs w:val="32"/>
          <w:u w:val="single"/>
        </w:rPr>
      </w:pPr>
    </w:p>
    <w:p>
      <w:pPr>
        <w:spacing w:line="480" w:lineRule="auto"/>
        <w:ind w:firstLine="360" w:firstLineChars="112"/>
        <w:rPr>
          <w:rFonts w:ascii="Times New Roman" w:hAnsi="Times New Roman" w:eastAsia="黑体"/>
          <w:b/>
          <w:bCs/>
          <w:sz w:val="32"/>
          <w:szCs w:val="32"/>
          <w:u w:val="single"/>
        </w:rPr>
      </w:pPr>
    </w:p>
    <w:p>
      <w:pPr>
        <w:spacing w:line="480" w:lineRule="auto"/>
        <w:ind w:firstLine="360" w:firstLineChars="112"/>
        <w:rPr>
          <w:rFonts w:ascii="Times New Roman" w:hAnsi="Times New Roman" w:eastAsia="黑体"/>
          <w:b/>
          <w:bCs/>
          <w:sz w:val="32"/>
          <w:szCs w:val="32"/>
          <w:u w:val="single"/>
        </w:rPr>
      </w:pPr>
    </w:p>
    <w:p>
      <w:pPr>
        <w:spacing w:line="480" w:lineRule="auto"/>
        <w:ind w:firstLine="360" w:firstLineChars="112"/>
        <w:rPr>
          <w:rFonts w:ascii="Times New Roman" w:hAnsi="Times New Roman" w:eastAsia="黑体"/>
          <w:b/>
          <w:bCs/>
          <w:sz w:val="32"/>
          <w:szCs w:val="32"/>
          <w:u w:val="single"/>
        </w:rPr>
      </w:pPr>
    </w:p>
    <w:p>
      <w:pPr>
        <w:spacing w:line="480" w:lineRule="auto"/>
        <w:ind w:firstLine="360" w:firstLineChars="112"/>
        <w:rPr>
          <w:rFonts w:ascii="Times New Roman" w:hAnsi="Times New Roman" w:eastAsia="黑体"/>
          <w:b/>
          <w:bCs/>
          <w:sz w:val="32"/>
          <w:szCs w:val="32"/>
          <w:u w:val="single"/>
        </w:rPr>
      </w:pPr>
    </w:p>
    <w:p>
      <w:pPr>
        <w:spacing w:line="480" w:lineRule="auto"/>
        <w:ind w:firstLine="358" w:firstLineChars="112"/>
        <w:rPr>
          <w:rFonts w:ascii="Times New Roman" w:hAnsi="Times New Roman" w:eastAsia="黑体"/>
          <w:bCs/>
          <w:sz w:val="28"/>
          <w:szCs w:val="32"/>
        </w:rPr>
      </w:pPr>
      <w:r>
        <w:rPr>
          <w:rFonts w:hint="eastAsia" w:ascii="Times New Roman" w:hAnsi="Times New Roman" w:eastAsia="黑体"/>
          <w:bCs/>
          <w:sz w:val="32"/>
          <w:szCs w:val="32"/>
        </w:rPr>
        <w:t xml:space="preserve">          </w:t>
      </w:r>
      <w:r>
        <w:rPr>
          <w:rFonts w:hint="eastAsia" w:ascii="Times New Roman" w:hAnsi="Times New Roman" w:eastAsia="黑体"/>
          <w:bCs/>
          <w:sz w:val="28"/>
          <w:szCs w:val="32"/>
        </w:rPr>
        <w:t>时 间：          年   月  日</w:t>
      </w:r>
    </w:p>
    <w:p>
      <w:pPr>
        <w:spacing w:line="480" w:lineRule="auto"/>
        <w:ind w:firstLine="313" w:firstLineChars="112"/>
        <w:rPr>
          <w:rFonts w:ascii="Times New Roman" w:hAnsi="Times New Roman" w:eastAsia="黑体"/>
          <w:bCs/>
          <w:sz w:val="28"/>
          <w:szCs w:val="32"/>
        </w:rPr>
      </w:pPr>
    </w:p>
    <w:p>
      <w:pPr>
        <w:pStyle w:val="77"/>
        <w:jc w:val="both"/>
        <w:rPr>
          <w:rFonts w:ascii="仿宋_GB2312" w:hAnsi="楷体" w:eastAsia="仿宋_GB2312"/>
        </w:rPr>
      </w:pPr>
      <w:r>
        <w:rPr>
          <w:rFonts w:hint="eastAsia" w:ascii="仿宋_GB2312" w:hAnsi="楷体" w:eastAsia="仿宋_GB2312"/>
        </w:rPr>
        <w:t>1-1</w:t>
      </w:r>
    </w:p>
    <w:p>
      <w:pPr>
        <w:jc w:val="center"/>
        <w:rPr>
          <w:b/>
          <w:sz w:val="48"/>
        </w:rPr>
      </w:pPr>
      <w:r>
        <w:rPr>
          <w:rFonts w:hint="eastAsia"/>
          <w:b/>
          <w:sz w:val="48"/>
        </w:rPr>
        <w:t>报 价 函</w:t>
      </w:r>
    </w:p>
    <w:p>
      <w:pPr>
        <w:spacing w:line="440" w:lineRule="exact"/>
        <w:rPr>
          <w:rFonts w:asciiTheme="minorEastAsia" w:hAnsiTheme="minorEastAsia"/>
          <w:color w:val="000000"/>
          <w:sz w:val="24"/>
        </w:rPr>
      </w:pPr>
      <w:r>
        <w:rPr>
          <w:rFonts w:hint="eastAsia" w:asciiTheme="minorEastAsia" w:hAnsiTheme="minorEastAsia"/>
          <w:color w:val="000000"/>
          <w:sz w:val="24"/>
        </w:rPr>
        <w:t>中国地质科学院探矿工艺研究所：</w:t>
      </w:r>
    </w:p>
    <w:p>
      <w:pPr>
        <w:spacing w:line="440" w:lineRule="exact"/>
        <w:ind w:firstLine="561"/>
        <w:rPr>
          <w:rFonts w:asciiTheme="minorEastAsia" w:hAnsiTheme="minorEastAsia"/>
          <w:color w:val="000000"/>
          <w:szCs w:val="21"/>
        </w:rPr>
      </w:pPr>
      <w:r>
        <w:rPr>
          <w:rFonts w:hint="eastAsia" w:asciiTheme="minorEastAsia" w:hAnsiTheme="minorEastAsia"/>
          <w:color w:val="000000"/>
          <w:szCs w:val="21"/>
        </w:rPr>
        <w:t>经研究，我单位决定参加</w:t>
      </w:r>
      <w:r>
        <w:rPr>
          <w:rFonts w:hint="eastAsia" w:asciiTheme="minorEastAsia" w:hAnsiTheme="minorEastAsia"/>
          <w:szCs w:val="21"/>
          <w:u w:val="single"/>
        </w:rPr>
        <w:t xml:space="preserve">                   </w:t>
      </w:r>
      <w:r>
        <w:rPr>
          <w:rFonts w:hint="eastAsia" w:asciiTheme="minorEastAsia" w:hAnsiTheme="minorEastAsia"/>
          <w:color w:val="000000"/>
          <w:szCs w:val="21"/>
        </w:rPr>
        <w:t>的比选采购活动并报价。为此，我单位做如下郑重承诺。</w:t>
      </w:r>
    </w:p>
    <w:p>
      <w:pPr>
        <w:spacing w:line="360" w:lineRule="auto"/>
        <w:ind w:firstLine="420" w:firstLineChars="200"/>
        <w:rPr>
          <w:rFonts w:ascii="Times New Roman"/>
          <w:szCs w:val="21"/>
        </w:rPr>
      </w:pPr>
      <w:r>
        <w:rPr>
          <w:rFonts w:hint="eastAsia" w:ascii="Times New Roman"/>
          <w:szCs w:val="21"/>
        </w:rPr>
        <w:t>一、具备本项目规定的条件：</w:t>
      </w:r>
    </w:p>
    <w:p>
      <w:pPr>
        <w:spacing w:line="360" w:lineRule="auto"/>
        <w:ind w:firstLine="420" w:firstLineChars="200"/>
        <w:rPr>
          <w:rFonts w:ascii="Times New Roman"/>
          <w:szCs w:val="21"/>
        </w:rPr>
      </w:pPr>
      <w:r>
        <w:rPr>
          <w:rFonts w:hint="eastAsia" w:ascii="Times New Roman"/>
          <w:szCs w:val="21"/>
        </w:rPr>
        <w:t>（一）具有独立承担民事责任的能力；</w:t>
      </w:r>
    </w:p>
    <w:p>
      <w:pPr>
        <w:spacing w:line="360" w:lineRule="auto"/>
        <w:ind w:firstLine="420" w:firstLineChars="200"/>
        <w:rPr>
          <w:rFonts w:ascii="Times New Roman"/>
          <w:szCs w:val="21"/>
        </w:rPr>
      </w:pPr>
      <w:r>
        <w:rPr>
          <w:rFonts w:hint="eastAsia" w:ascii="Times New Roman"/>
          <w:szCs w:val="21"/>
        </w:rPr>
        <w:t>（二）具有良好的商业信誉和健全的财务会计制度；</w:t>
      </w:r>
    </w:p>
    <w:p>
      <w:pPr>
        <w:spacing w:line="360" w:lineRule="auto"/>
        <w:ind w:firstLine="420" w:firstLineChars="200"/>
        <w:rPr>
          <w:rFonts w:ascii="Times New Roman"/>
          <w:szCs w:val="21"/>
        </w:rPr>
      </w:pPr>
      <w:r>
        <w:rPr>
          <w:rFonts w:hint="eastAsia" w:ascii="Times New Roman"/>
          <w:szCs w:val="21"/>
        </w:rPr>
        <w:t>（三）具有履行合同所必需的人员、设备和专业技术能力；</w:t>
      </w:r>
    </w:p>
    <w:p>
      <w:pPr>
        <w:spacing w:line="360" w:lineRule="auto"/>
        <w:ind w:firstLine="420" w:firstLineChars="200"/>
        <w:rPr>
          <w:rFonts w:ascii="Times New Roman"/>
          <w:szCs w:val="21"/>
        </w:rPr>
      </w:pPr>
      <w:r>
        <w:rPr>
          <w:rFonts w:hint="eastAsia" w:ascii="Times New Roman"/>
          <w:szCs w:val="21"/>
        </w:rPr>
        <w:t>（四）有依法缴纳税收和社会保障资金的良好记录；</w:t>
      </w:r>
    </w:p>
    <w:p>
      <w:pPr>
        <w:spacing w:line="360" w:lineRule="auto"/>
        <w:ind w:firstLine="420" w:firstLineChars="200"/>
        <w:rPr>
          <w:rFonts w:ascii="Times New Roman"/>
          <w:szCs w:val="21"/>
        </w:rPr>
      </w:pPr>
      <w:r>
        <w:rPr>
          <w:rFonts w:hint="eastAsia" w:ascii="Times New Roman"/>
          <w:szCs w:val="21"/>
        </w:rPr>
        <w:t>（五）</w:t>
      </w:r>
      <w:r>
        <w:rPr>
          <w:rFonts w:hint="eastAsia" w:ascii="Times New Roman" w:hAnsi="Times New Roman"/>
        </w:rPr>
        <w:t>参加政府采购活动前3年内</w:t>
      </w:r>
      <w:r>
        <w:rPr>
          <w:rFonts w:hint="eastAsia" w:ascii="Times New Roman"/>
          <w:szCs w:val="21"/>
        </w:rPr>
        <w:t>，在经营活动中没有重大违法记录。</w:t>
      </w:r>
    </w:p>
    <w:p>
      <w:pPr>
        <w:autoSpaceDE w:val="0"/>
        <w:autoSpaceDN w:val="0"/>
        <w:spacing w:line="360" w:lineRule="auto"/>
        <w:ind w:firstLine="420" w:firstLineChars="200"/>
        <w:rPr>
          <w:rFonts w:ascii="Times New Roman"/>
          <w:szCs w:val="24"/>
        </w:rPr>
      </w:pPr>
      <w:r>
        <w:rPr>
          <w:rFonts w:hint="eastAsia" w:ascii="Times New Roman"/>
          <w:szCs w:val="21"/>
        </w:rPr>
        <w:t>二、</w:t>
      </w:r>
      <w:r>
        <w:rPr>
          <w:rFonts w:hint="eastAsia" w:ascii="Times New Roman" w:hAnsi="宋体"/>
          <w:szCs w:val="24"/>
        </w:rPr>
        <w:t>比选</w:t>
      </w:r>
      <w:r>
        <w:rPr>
          <w:rFonts w:ascii="Times New Roman" w:hAnsi="宋体"/>
          <w:szCs w:val="24"/>
        </w:rPr>
        <w:t>有效期为</w:t>
      </w:r>
      <w:r>
        <w:rPr>
          <w:rFonts w:hint="eastAsia" w:ascii="Times New Roman"/>
        </w:rPr>
        <w:t>递交响应文件截止时间届满后</w:t>
      </w:r>
      <w:r>
        <w:rPr>
          <w:rFonts w:hint="eastAsia" w:ascii="Times New Roman"/>
          <w:u w:val="single"/>
        </w:rPr>
        <w:t xml:space="preserve"> 60 </w:t>
      </w:r>
      <w:r>
        <w:rPr>
          <w:rFonts w:hint="eastAsia" w:ascii="Times New Roman"/>
        </w:rPr>
        <w:t>天</w:t>
      </w:r>
      <w:r>
        <w:rPr>
          <w:rFonts w:hint="eastAsia" w:ascii="Times New Roman" w:hAnsi="宋体"/>
          <w:szCs w:val="24"/>
        </w:rPr>
        <w:t>，比选</w:t>
      </w:r>
      <w:r>
        <w:rPr>
          <w:rFonts w:ascii="Times New Roman" w:hAnsi="宋体"/>
          <w:szCs w:val="24"/>
        </w:rPr>
        <w:t>有效期满前均具约束力。</w:t>
      </w:r>
    </w:p>
    <w:p>
      <w:pPr>
        <w:spacing w:line="360" w:lineRule="auto"/>
        <w:ind w:firstLine="420" w:firstLineChars="200"/>
        <w:rPr>
          <w:rFonts w:ascii="Times New Roman" w:hAnsi="Times New Roman"/>
          <w:szCs w:val="21"/>
        </w:rPr>
      </w:pPr>
      <w:r>
        <w:rPr>
          <w:rFonts w:hint="eastAsia" w:ascii="Times New Roman"/>
          <w:szCs w:val="21"/>
        </w:rPr>
        <w:t>三、参加本次比选采购活动中的</w:t>
      </w:r>
      <w:r>
        <w:rPr>
          <w:rFonts w:hint="eastAsia" w:ascii="Times New Roman" w:hAnsi="Times New Roman"/>
          <w:szCs w:val="21"/>
        </w:rPr>
        <w:t>单位之间不得存在参股、管理关系。</w:t>
      </w:r>
    </w:p>
    <w:p>
      <w:pPr>
        <w:spacing w:line="360" w:lineRule="auto"/>
        <w:ind w:firstLine="420" w:firstLineChars="200"/>
        <w:rPr>
          <w:rFonts w:ascii="Times New Roman"/>
          <w:szCs w:val="21"/>
        </w:rPr>
      </w:pPr>
      <w:r>
        <w:rPr>
          <w:rFonts w:hint="eastAsia" w:asciiTheme="minorEastAsia" w:hAnsiTheme="minorEastAsia"/>
          <w:color w:val="000000"/>
          <w:szCs w:val="21"/>
        </w:rPr>
        <w:t>四、如果我单位的响应文件被接受，我单位将按要求的时间签订采购合同，按期、按质、按量完成承担的业务。</w:t>
      </w:r>
      <w:r>
        <w:rPr>
          <w:rFonts w:hint="eastAsia" w:ascii="Times New Roman" w:hAnsi="Times New Roman"/>
          <w:szCs w:val="21"/>
        </w:rPr>
        <w:t>不分包和转包业务。</w:t>
      </w:r>
    </w:p>
    <w:p>
      <w:pPr>
        <w:spacing w:line="360" w:lineRule="auto"/>
        <w:ind w:firstLine="420" w:firstLineChars="200"/>
        <w:rPr>
          <w:rFonts w:asciiTheme="minorEastAsia" w:hAnsiTheme="minorEastAsia"/>
          <w:color w:val="000000"/>
          <w:szCs w:val="21"/>
        </w:rPr>
      </w:pPr>
      <w:r>
        <w:rPr>
          <w:rFonts w:hint="eastAsia" w:ascii="Times New Roman" w:hAnsi="Times New Roman"/>
          <w:szCs w:val="21"/>
        </w:rPr>
        <w:t>五</w:t>
      </w:r>
      <w:r>
        <w:rPr>
          <w:rFonts w:hint="eastAsia" w:asciiTheme="minorEastAsia" w:hAnsiTheme="minorEastAsia"/>
          <w:color w:val="000000"/>
          <w:szCs w:val="21"/>
        </w:rPr>
        <w:t>、</w:t>
      </w:r>
      <w:r>
        <w:rPr>
          <w:rFonts w:hint="eastAsia" w:ascii="Times New Roman"/>
          <w:szCs w:val="21"/>
        </w:rPr>
        <w:t>本公司对上述承诺的内容事项真实性负责。提供的报价文件，内容真实、完整。如经查实上述承诺的内容事项存在虚假，我公司愿意接受以提供虚假材料谋取成交追究法律责任。</w:t>
      </w:r>
    </w:p>
    <w:p>
      <w:pPr>
        <w:spacing w:line="440" w:lineRule="exact"/>
        <w:ind w:firstLine="561"/>
        <w:rPr>
          <w:rFonts w:asciiTheme="minorEastAsia" w:hAnsiTheme="minorEastAsia"/>
          <w:color w:val="000000"/>
          <w:szCs w:val="21"/>
        </w:rPr>
      </w:pPr>
      <w:r>
        <w:rPr>
          <w:rFonts w:hint="eastAsia" w:asciiTheme="minorEastAsia" w:hAnsiTheme="minorEastAsia"/>
          <w:color w:val="000000"/>
          <w:szCs w:val="21"/>
        </w:rPr>
        <w:t>与本次比选有关的函电，请按下列方式联系：</w:t>
      </w:r>
    </w:p>
    <w:p>
      <w:pPr>
        <w:spacing w:line="440" w:lineRule="exact"/>
        <w:rPr>
          <w:rFonts w:asciiTheme="minorEastAsia" w:hAnsiTheme="minorEastAsia"/>
          <w:color w:val="000000"/>
          <w:szCs w:val="21"/>
        </w:rPr>
      </w:pPr>
      <w:r>
        <w:rPr>
          <w:rFonts w:hint="eastAsia" w:asciiTheme="minorEastAsia" w:hAnsiTheme="minorEastAsia"/>
          <w:color w:val="000000"/>
          <w:szCs w:val="21"/>
        </w:rPr>
        <w:t xml:space="preserve">     地址：</w:t>
      </w:r>
    </w:p>
    <w:p>
      <w:pPr>
        <w:spacing w:line="440" w:lineRule="exact"/>
        <w:rPr>
          <w:rFonts w:asciiTheme="minorEastAsia" w:hAnsiTheme="minorEastAsia"/>
          <w:color w:val="000000"/>
          <w:szCs w:val="21"/>
        </w:rPr>
      </w:pPr>
      <w:r>
        <w:rPr>
          <w:rFonts w:hint="eastAsia" w:asciiTheme="minorEastAsia" w:hAnsiTheme="minorEastAsia"/>
          <w:color w:val="000000"/>
          <w:szCs w:val="21"/>
        </w:rPr>
        <w:t xml:space="preserve">     邮编：</w:t>
      </w:r>
    </w:p>
    <w:p>
      <w:pPr>
        <w:spacing w:line="440" w:lineRule="exact"/>
        <w:rPr>
          <w:rFonts w:asciiTheme="minorEastAsia" w:hAnsiTheme="minorEastAsia"/>
          <w:color w:val="000000"/>
          <w:szCs w:val="21"/>
        </w:rPr>
      </w:pPr>
      <w:r>
        <w:rPr>
          <w:rFonts w:hint="eastAsia" w:asciiTheme="minorEastAsia" w:hAnsiTheme="minorEastAsia"/>
          <w:color w:val="000000"/>
          <w:szCs w:val="21"/>
        </w:rPr>
        <w:t xml:space="preserve">     电话：</w:t>
      </w:r>
    </w:p>
    <w:p>
      <w:pPr>
        <w:spacing w:line="440" w:lineRule="exact"/>
        <w:rPr>
          <w:rFonts w:asciiTheme="minorEastAsia" w:hAnsiTheme="minorEastAsia"/>
          <w:color w:val="000000"/>
          <w:szCs w:val="21"/>
        </w:rPr>
      </w:pPr>
      <w:r>
        <w:rPr>
          <w:rFonts w:hint="eastAsia" w:asciiTheme="minorEastAsia" w:hAnsiTheme="minorEastAsia"/>
          <w:color w:val="000000"/>
          <w:szCs w:val="21"/>
        </w:rPr>
        <w:t xml:space="preserve">     传真：</w:t>
      </w:r>
    </w:p>
    <w:p>
      <w:pPr>
        <w:spacing w:line="480" w:lineRule="auto"/>
        <w:ind w:firstLine="420" w:firstLineChars="200"/>
        <w:rPr>
          <w:rFonts w:ascii="Times New Roman"/>
        </w:rPr>
      </w:pPr>
      <w:r>
        <w:rPr>
          <w:rFonts w:hint="eastAsia" w:ascii="Times New Roman" w:hAnsi="Times New Roman"/>
          <w:szCs w:val="24"/>
        </w:rPr>
        <w:t xml:space="preserve"> e-mail：</w:t>
      </w:r>
    </w:p>
    <w:p>
      <w:pPr>
        <w:spacing w:line="480" w:lineRule="auto"/>
        <w:ind w:firstLine="420" w:firstLineChars="200"/>
        <w:rPr>
          <w:rFonts w:ascii="Times New Roman"/>
        </w:rPr>
      </w:pPr>
      <w:r>
        <w:rPr>
          <w:rFonts w:hint="eastAsia" w:ascii="Times New Roman" w:hAnsi="宋体"/>
          <w:bCs/>
          <w:szCs w:val="24"/>
        </w:rPr>
        <w:t>供应商</w:t>
      </w:r>
      <w:r>
        <w:rPr>
          <w:rFonts w:hint="eastAsia" w:ascii="Times New Roman"/>
        </w:rPr>
        <w:t>名称</w:t>
      </w:r>
      <w:r>
        <w:rPr>
          <w:rFonts w:hint="eastAsia" w:ascii="Times New Roman"/>
          <w:b/>
        </w:rPr>
        <w:t>（加盖公章）：</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p>
    <w:p>
      <w:pPr>
        <w:spacing w:line="480" w:lineRule="auto"/>
        <w:ind w:firstLine="420" w:firstLineChars="200"/>
        <w:rPr>
          <w:rFonts w:ascii="Times New Roman"/>
        </w:rPr>
      </w:pPr>
      <w:r>
        <w:rPr>
          <w:rFonts w:hint="eastAsia" w:ascii="Times New Roman"/>
        </w:rPr>
        <w:t>法定代表人或授权代表</w:t>
      </w:r>
      <w:r>
        <w:rPr>
          <w:rFonts w:hint="eastAsia" w:ascii="Times New Roman" w:hAnsi="Times New Roman"/>
          <w:b/>
          <w:color w:val="000000"/>
        </w:rPr>
        <w:t>（签字或加盖个人名章）</w:t>
      </w:r>
      <w:r>
        <w:rPr>
          <w:rFonts w:hint="eastAsia" w:ascii="Times New Roman" w:hAnsi="Times New Roman"/>
          <w:color w:val="000000"/>
        </w:rPr>
        <w:t>：</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p>
    <w:p>
      <w:pPr>
        <w:spacing w:line="480" w:lineRule="auto"/>
        <w:ind w:firstLine="420" w:firstLineChars="200"/>
        <w:rPr>
          <w:rFonts w:ascii="Times New Roman"/>
        </w:rPr>
      </w:pPr>
      <w:r>
        <w:rPr>
          <w:rFonts w:hint="eastAsia" w:ascii="Times New Roman"/>
        </w:rPr>
        <w:t>日    期：</w:t>
      </w:r>
      <w:r>
        <w:rPr>
          <w:rFonts w:hint="eastAsia" w:ascii="Times New Roman"/>
          <w:u w:val="single"/>
        </w:rPr>
        <w:t xml:space="preserve"> </w:t>
      </w:r>
      <w:r>
        <w:rPr>
          <w:rFonts w:ascii="Times New Roman"/>
          <w:u w:val="single"/>
        </w:rPr>
        <w:t xml:space="preserve">        </w:t>
      </w:r>
      <w:r>
        <w:rPr>
          <w:rFonts w:hint="eastAsia" w:ascii="Times New Roman"/>
        </w:rPr>
        <w:t>年</w:t>
      </w:r>
      <w:r>
        <w:rPr>
          <w:rFonts w:hint="eastAsia" w:ascii="Times New Roman"/>
          <w:u w:val="single"/>
        </w:rPr>
        <w:t xml:space="preserve"> </w:t>
      </w:r>
      <w:r>
        <w:rPr>
          <w:rFonts w:ascii="Times New Roman"/>
          <w:u w:val="single"/>
        </w:rPr>
        <w:t xml:space="preserve">    </w:t>
      </w:r>
      <w:r>
        <w:rPr>
          <w:rFonts w:hint="eastAsia" w:ascii="Times New Roman"/>
        </w:rPr>
        <w:t>月</w:t>
      </w:r>
      <w:r>
        <w:rPr>
          <w:rFonts w:hint="eastAsia" w:ascii="Times New Roman"/>
          <w:u w:val="single"/>
        </w:rPr>
        <w:t xml:space="preserve"> </w:t>
      </w:r>
      <w:r>
        <w:rPr>
          <w:rFonts w:ascii="Times New Roman"/>
          <w:u w:val="single"/>
        </w:rPr>
        <w:t xml:space="preserve">    </w:t>
      </w:r>
      <w:r>
        <w:rPr>
          <w:rFonts w:hint="eastAsia" w:ascii="Times New Roman"/>
        </w:rPr>
        <w:t>日</w:t>
      </w:r>
    </w:p>
    <w:p>
      <w:pPr>
        <w:pStyle w:val="77"/>
        <w:jc w:val="both"/>
        <w:rPr>
          <w:rFonts w:ascii="仿宋_GB2312" w:hAnsi="楷体" w:eastAsia="仿宋_GB2312"/>
        </w:rPr>
      </w:pPr>
      <w:r>
        <w:rPr>
          <w:rFonts w:hint="eastAsia" w:ascii="仿宋_GB2312" w:hAnsi="楷体" w:eastAsia="仿宋_GB2312"/>
        </w:rPr>
        <w:t>1-2</w:t>
      </w:r>
    </w:p>
    <w:p>
      <w:pPr>
        <w:jc w:val="center"/>
        <w:rPr>
          <w:b/>
          <w:sz w:val="48"/>
        </w:rPr>
      </w:pPr>
      <w:r>
        <w:rPr>
          <w:b/>
          <w:sz w:val="48"/>
        </w:rPr>
        <w:t>报</w:t>
      </w:r>
      <w:r>
        <w:rPr>
          <w:rFonts w:hint="eastAsia"/>
          <w:b/>
          <w:sz w:val="48"/>
        </w:rPr>
        <w:t xml:space="preserve"> </w:t>
      </w:r>
      <w:r>
        <w:rPr>
          <w:b/>
          <w:sz w:val="48"/>
        </w:rPr>
        <w:t>价</w:t>
      </w:r>
      <w:r>
        <w:rPr>
          <w:rFonts w:hint="eastAsia"/>
          <w:b/>
          <w:sz w:val="48"/>
        </w:rPr>
        <w:t xml:space="preserve"> 表</w:t>
      </w:r>
    </w:p>
    <w:p>
      <w:pPr>
        <w:spacing w:line="360" w:lineRule="auto"/>
        <w:ind w:right="-42" w:rightChars="-20"/>
        <w:jc w:val="left"/>
        <w:rPr>
          <w:rFonts w:ascii="Times New Roman" w:hAnsi="Times New Roman"/>
        </w:rPr>
      </w:pPr>
    </w:p>
    <w:p>
      <w:pPr>
        <w:spacing w:line="360" w:lineRule="auto"/>
        <w:ind w:right="-42" w:rightChars="-20"/>
        <w:rPr>
          <w:rFonts w:ascii="Times New Roman" w:hAnsi="Times New Roman"/>
        </w:rPr>
      </w:pPr>
      <w:r>
        <w:rPr>
          <w:rFonts w:hint="eastAsia" w:ascii="Times New Roman" w:hAnsi="Times New Roman"/>
        </w:rPr>
        <w:t xml:space="preserve">                                                             价格单位：人民币元</w:t>
      </w:r>
    </w:p>
    <w:tbl>
      <w:tblPr>
        <w:tblStyle w:val="24"/>
        <w:tblW w:w="5406" w:type="pct"/>
        <w:tblInd w:w="-45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685"/>
        <w:gridCol w:w="1843"/>
        <w:gridCol w:w="1559"/>
        <w:gridCol w:w="1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851" w:type="dxa"/>
            <w:tcBorders>
              <w:top w:val="single" w:color="auto" w:sz="12" w:space="0"/>
              <w:bottom w:val="single" w:color="auto" w:sz="12" w:space="0"/>
            </w:tcBorders>
            <w:vAlign w:val="center"/>
          </w:tcPr>
          <w:p>
            <w:pPr>
              <w:spacing w:line="360" w:lineRule="auto"/>
              <w:ind w:left="-124" w:leftChars="-59" w:right="-42" w:rightChars="-20"/>
              <w:jc w:val="center"/>
              <w:rPr>
                <w:rFonts w:ascii="Times New Roman" w:hAnsi="Times New Roman"/>
                <w:b/>
              </w:rPr>
            </w:pPr>
            <w:r>
              <w:rPr>
                <w:rFonts w:hint="eastAsia" w:ascii="Times New Roman" w:hAnsi="Times New Roman"/>
                <w:b/>
              </w:rPr>
              <w:t>序 号</w:t>
            </w:r>
          </w:p>
        </w:tc>
        <w:tc>
          <w:tcPr>
            <w:tcW w:w="3685" w:type="dxa"/>
            <w:tcBorders>
              <w:top w:val="single" w:color="auto" w:sz="12" w:space="0"/>
              <w:bottom w:val="single" w:color="auto" w:sz="12" w:space="0"/>
            </w:tcBorders>
            <w:vAlign w:val="center"/>
          </w:tcPr>
          <w:p>
            <w:pPr>
              <w:spacing w:line="360" w:lineRule="auto"/>
              <w:ind w:left="-124" w:leftChars="-59" w:right="-42" w:rightChars="-20"/>
              <w:jc w:val="center"/>
              <w:rPr>
                <w:rFonts w:ascii="Times New Roman" w:hAnsi="Times New Roman"/>
                <w:b/>
              </w:rPr>
            </w:pPr>
            <w:r>
              <w:rPr>
                <w:rFonts w:hint="eastAsia" w:ascii="Times New Roman" w:hAnsi="Times New Roman"/>
                <w:b/>
              </w:rPr>
              <w:t>委托业务名称</w:t>
            </w:r>
          </w:p>
        </w:tc>
        <w:tc>
          <w:tcPr>
            <w:tcW w:w="1843" w:type="dxa"/>
            <w:tcBorders>
              <w:top w:val="single" w:color="auto" w:sz="12" w:space="0"/>
              <w:bottom w:val="single" w:color="auto" w:sz="12" w:space="0"/>
            </w:tcBorders>
            <w:vAlign w:val="center"/>
          </w:tcPr>
          <w:p>
            <w:pPr>
              <w:spacing w:line="360" w:lineRule="auto"/>
              <w:ind w:left="-94" w:leftChars="-45" w:right="-42" w:rightChars="-20"/>
              <w:jc w:val="center"/>
              <w:rPr>
                <w:rFonts w:ascii="Times New Roman" w:hAnsi="Times New Roman"/>
                <w:b/>
              </w:rPr>
            </w:pPr>
            <w:r>
              <w:rPr>
                <w:rFonts w:hint="eastAsia" w:ascii="Times New Roman" w:hAnsi="Times New Roman"/>
                <w:b/>
              </w:rPr>
              <w:t>投标报价</w:t>
            </w:r>
          </w:p>
        </w:tc>
        <w:tc>
          <w:tcPr>
            <w:tcW w:w="1559" w:type="dxa"/>
            <w:tcBorders>
              <w:top w:val="single" w:color="auto" w:sz="12" w:space="0"/>
              <w:bottom w:val="single" w:color="auto" w:sz="12" w:space="0"/>
            </w:tcBorders>
            <w:vAlign w:val="center"/>
          </w:tcPr>
          <w:p>
            <w:pPr>
              <w:spacing w:line="360" w:lineRule="auto"/>
              <w:ind w:left="-61" w:leftChars="-29" w:right="-42" w:rightChars="-20"/>
              <w:jc w:val="center"/>
              <w:rPr>
                <w:rFonts w:ascii="Times New Roman" w:hAnsi="Times New Roman"/>
                <w:b/>
              </w:rPr>
            </w:pPr>
            <w:r>
              <w:rPr>
                <w:rFonts w:hint="eastAsia" w:ascii="Times New Roman" w:hAnsi="Times New Roman"/>
                <w:b/>
              </w:rPr>
              <w:t>完工时间</w:t>
            </w:r>
          </w:p>
        </w:tc>
        <w:tc>
          <w:tcPr>
            <w:tcW w:w="1276" w:type="dxa"/>
            <w:tcBorders>
              <w:top w:val="single" w:color="auto" w:sz="12" w:space="0"/>
              <w:bottom w:val="single" w:color="auto" w:sz="12" w:space="0"/>
            </w:tcBorders>
            <w:vAlign w:val="center"/>
          </w:tcPr>
          <w:p>
            <w:pPr>
              <w:spacing w:line="360" w:lineRule="auto"/>
              <w:ind w:left="-94" w:leftChars="-45" w:right="-42" w:rightChars="-20"/>
              <w:jc w:val="center"/>
              <w:rPr>
                <w:rFonts w:ascii="Times New Roman" w:hAnsi="Times New Roman"/>
                <w:b/>
              </w:rPr>
            </w:pPr>
            <w:r>
              <w:rPr>
                <w:rFonts w:hint="eastAsia" w:ascii="Times New Roman" w:hAnsi="Times New Roman"/>
                <w:b/>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851" w:type="dxa"/>
            <w:tcBorders>
              <w:top w:val="single" w:color="auto" w:sz="12" w:space="0"/>
            </w:tcBorders>
          </w:tcPr>
          <w:p>
            <w:pPr>
              <w:spacing w:line="360" w:lineRule="auto"/>
              <w:ind w:right="-42" w:rightChars="-20"/>
              <w:jc w:val="center"/>
              <w:rPr>
                <w:rFonts w:ascii="Times New Roman" w:hAnsi="Times New Roman"/>
              </w:rPr>
            </w:pPr>
          </w:p>
        </w:tc>
        <w:tc>
          <w:tcPr>
            <w:tcW w:w="3685" w:type="dxa"/>
            <w:tcBorders>
              <w:top w:val="single" w:color="auto" w:sz="12" w:space="0"/>
            </w:tcBorders>
            <w:vAlign w:val="center"/>
          </w:tcPr>
          <w:p>
            <w:pPr>
              <w:spacing w:line="360" w:lineRule="auto"/>
              <w:ind w:right="-42" w:rightChars="-20"/>
              <w:jc w:val="center"/>
              <w:rPr>
                <w:rFonts w:ascii="Times New Roman" w:hAnsi="Times New Roman"/>
              </w:rPr>
            </w:pPr>
          </w:p>
        </w:tc>
        <w:tc>
          <w:tcPr>
            <w:tcW w:w="1843" w:type="dxa"/>
            <w:tcBorders>
              <w:top w:val="single" w:color="auto" w:sz="12" w:space="0"/>
              <w:bottom w:val="single" w:color="auto" w:sz="12" w:space="0"/>
            </w:tcBorders>
            <w:vAlign w:val="center"/>
          </w:tcPr>
          <w:p>
            <w:pPr>
              <w:spacing w:line="360" w:lineRule="auto"/>
              <w:ind w:right="-42" w:rightChars="-20"/>
              <w:jc w:val="center"/>
              <w:rPr>
                <w:rFonts w:ascii="Times New Roman" w:hAnsi="Times New Roman"/>
              </w:rPr>
            </w:pPr>
          </w:p>
        </w:tc>
        <w:tc>
          <w:tcPr>
            <w:tcW w:w="1559" w:type="dxa"/>
            <w:tcBorders>
              <w:top w:val="single" w:color="auto" w:sz="12" w:space="0"/>
            </w:tcBorders>
            <w:vAlign w:val="center"/>
          </w:tcPr>
          <w:p>
            <w:pPr>
              <w:spacing w:line="360" w:lineRule="auto"/>
              <w:ind w:right="-42" w:rightChars="-20"/>
              <w:jc w:val="center"/>
              <w:rPr>
                <w:rFonts w:ascii="Times New Roman" w:hAnsi="Times New Roman"/>
              </w:rPr>
            </w:pPr>
          </w:p>
        </w:tc>
        <w:tc>
          <w:tcPr>
            <w:tcW w:w="1276" w:type="dxa"/>
            <w:tcBorders>
              <w:top w:val="single" w:color="auto" w:sz="12" w:space="0"/>
            </w:tcBorders>
            <w:vAlign w:val="center"/>
          </w:tcPr>
          <w:p>
            <w:pPr>
              <w:spacing w:line="360" w:lineRule="auto"/>
              <w:ind w:right="-42" w:rightChars="-20"/>
              <w:jc w:val="center"/>
              <w:rPr>
                <w:rFonts w:ascii="Times New Roman" w:hAnsi="Times New Roman"/>
              </w:rPr>
            </w:pPr>
          </w:p>
        </w:tc>
      </w:tr>
    </w:tbl>
    <w:p>
      <w:pPr>
        <w:spacing w:line="360" w:lineRule="auto"/>
        <w:rPr>
          <w:rFonts w:ascii="Times New Roman" w:hAnsi="Times New Roman"/>
        </w:rPr>
      </w:pPr>
    </w:p>
    <w:p>
      <w:pPr>
        <w:rPr>
          <w:rFonts w:ascii="Times New Roman" w:hAnsi="Times New Roman"/>
          <w:szCs w:val="24"/>
        </w:rPr>
      </w:pPr>
      <w:r>
        <w:rPr>
          <w:rFonts w:hint="eastAsia" w:ascii="Times New Roman" w:hAnsi="Times New Roman"/>
          <w:szCs w:val="24"/>
        </w:rPr>
        <w:t>说明：“投标报价”应是比选项目相关服务的全部费用的报价。报价不得超过控制数，</w:t>
      </w:r>
    </w:p>
    <w:p>
      <w:pPr>
        <w:spacing w:line="360" w:lineRule="auto"/>
        <w:rPr>
          <w:rFonts w:ascii="Times New Roman" w:hAnsi="Times New Roman"/>
        </w:rPr>
      </w:pPr>
    </w:p>
    <w:p>
      <w:pPr>
        <w:spacing w:line="360" w:lineRule="auto"/>
        <w:rPr>
          <w:rFonts w:ascii="Times New Roman" w:hAnsi="Times New Roman"/>
          <w:b/>
        </w:rPr>
      </w:pPr>
    </w:p>
    <w:p/>
    <w:p/>
    <w:p/>
    <w:p>
      <w:pPr>
        <w:spacing w:line="480" w:lineRule="auto"/>
        <w:rPr>
          <w:rFonts w:ascii="Times New Roman" w:hAnsi="宋体"/>
          <w:bCs/>
          <w:szCs w:val="24"/>
          <w:u w:val="single"/>
        </w:rPr>
      </w:pPr>
      <w:r>
        <w:rPr>
          <w:rFonts w:hint="eastAsia" w:ascii="Times New Roman"/>
        </w:rPr>
        <w:t>供应商名称</w:t>
      </w:r>
      <w:r>
        <w:rPr>
          <w:rFonts w:ascii="Times New Roman" w:hAnsi="宋体"/>
          <w:b/>
          <w:bCs/>
          <w:szCs w:val="24"/>
        </w:rPr>
        <w:t>（</w:t>
      </w:r>
      <w:r>
        <w:rPr>
          <w:rFonts w:hint="eastAsia" w:ascii="Times New Roman" w:hAnsi="宋体"/>
          <w:b/>
          <w:bCs/>
          <w:szCs w:val="24"/>
        </w:rPr>
        <w:t>加盖公章</w:t>
      </w:r>
      <w:r>
        <w:rPr>
          <w:rFonts w:ascii="Times New Roman" w:hAnsi="宋体"/>
          <w:b/>
          <w:bCs/>
          <w:szCs w:val="24"/>
        </w:rPr>
        <w:t>）：</w:t>
      </w:r>
      <w:r>
        <w:rPr>
          <w:rFonts w:hint="eastAsia" w:ascii="Times New Roman" w:hAnsi="宋体"/>
          <w:bCs/>
          <w:szCs w:val="24"/>
          <w:u w:val="single"/>
        </w:rPr>
        <w:t xml:space="preserve">           </w:t>
      </w:r>
      <w:r>
        <w:rPr>
          <w:rFonts w:ascii="Times New Roman" w:hAnsi="宋体"/>
          <w:bCs/>
          <w:szCs w:val="24"/>
          <w:u w:val="single"/>
        </w:rPr>
        <w:t xml:space="preserve">       </w:t>
      </w:r>
      <w:r>
        <w:rPr>
          <w:rFonts w:hint="eastAsia" w:ascii="Times New Roman" w:hAnsi="宋体"/>
          <w:bCs/>
          <w:szCs w:val="24"/>
          <w:u w:val="single"/>
        </w:rPr>
        <w:t xml:space="preserve">           </w:t>
      </w:r>
      <w:r>
        <w:rPr>
          <w:rFonts w:ascii="Times New Roman" w:hAnsi="宋体"/>
          <w:bCs/>
          <w:szCs w:val="24"/>
          <w:u w:val="single"/>
        </w:rPr>
        <w:t xml:space="preserve">               </w:t>
      </w:r>
      <w:r>
        <w:rPr>
          <w:rFonts w:hint="eastAsia" w:ascii="Times New Roman" w:hAnsi="宋体"/>
          <w:bCs/>
          <w:szCs w:val="24"/>
          <w:u w:val="single"/>
        </w:rPr>
        <w:t xml:space="preserve">  </w:t>
      </w:r>
    </w:p>
    <w:p>
      <w:pPr>
        <w:spacing w:line="480" w:lineRule="auto"/>
        <w:rPr>
          <w:rFonts w:ascii="Times New Roman"/>
          <w:bCs/>
          <w:szCs w:val="24"/>
        </w:rPr>
      </w:pPr>
      <w:r>
        <w:rPr>
          <w:rFonts w:ascii="Times New Roman" w:hAnsi="宋体"/>
          <w:bCs/>
          <w:szCs w:val="24"/>
        </w:rPr>
        <w:t>法定代表人或授权代表</w:t>
      </w:r>
      <w:r>
        <w:rPr>
          <w:rFonts w:hint="eastAsia" w:ascii="Times New Roman" w:hAnsi="Times New Roman"/>
          <w:b/>
          <w:color w:val="000000"/>
        </w:rPr>
        <w:t>（签字或加盖个人名章）</w:t>
      </w:r>
      <w:r>
        <w:rPr>
          <w:rFonts w:hint="eastAsia" w:ascii="Times New Roman" w:hAnsi="Times New Roman"/>
          <w:color w:val="000000"/>
        </w:rPr>
        <w:t>：</w:t>
      </w:r>
      <w:r>
        <w:rPr>
          <w:rFonts w:hint="eastAsia" w:ascii="Times New Roman" w:hAnsi="宋体"/>
          <w:bCs/>
          <w:szCs w:val="24"/>
          <w:u w:val="single"/>
        </w:rPr>
        <w:t xml:space="preserve">                 </w:t>
      </w:r>
    </w:p>
    <w:p>
      <w:pPr>
        <w:spacing w:line="360" w:lineRule="auto"/>
        <w:rPr>
          <w:rFonts w:ascii="Times New Roman" w:hAnsi="Times New Roman"/>
          <w:color w:val="000000"/>
          <w:szCs w:val="24"/>
        </w:rPr>
      </w:pPr>
      <w:r>
        <w:rPr>
          <w:rFonts w:hint="eastAsia" w:ascii="Times New Roman" w:hAnsi="Times New Roman"/>
          <w:color w:val="000000"/>
          <w:szCs w:val="24"/>
        </w:rPr>
        <w:t>日    期：</w:t>
      </w:r>
      <w:r>
        <w:rPr>
          <w:rFonts w:hint="eastAsia" w:ascii="Times New Roman" w:hAnsi="Times New Roman"/>
          <w:color w:val="000000"/>
          <w:szCs w:val="24"/>
          <w:u w:val="single"/>
        </w:rPr>
        <w:t xml:space="preserve">           </w:t>
      </w:r>
      <w:r>
        <w:rPr>
          <w:rFonts w:hint="eastAsia" w:ascii="Times New Roman" w:hAnsi="Times New Roman"/>
          <w:color w:val="000000"/>
          <w:szCs w:val="24"/>
        </w:rPr>
        <w:t>年</w:t>
      </w:r>
      <w:r>
        <w:rPr>
          <w:rFonts w:hint="eastAsia" w:ascii="Times New Roman" w:hAnsi="Times New Roman"/>
          <w:color w:val="000000"/>
          <w:szCs w:val="24"/>
          <w:u w:val="single"/>
        </w:rPr>
        <w:t xml:space="preserve">     </w:t>
      </w:r>
      <w:r>
        <w:rPr>
          <w:rFonts w:hint="eastAsia" w:ascii="Times New Roman" w:hAnsi="Times New Roman"/>
          <w:color w:val="000000"/>
          <w:szCs w:val="24"/>
        </w:rPr>
        <w:t>月</w:t>
      </w:r>
      <w:r>
        <w:rPr>
          <w:rFonts w:hint="eastAsia" w:ascii="Times New Roman" w:hAnsi="Times New Roman"/>
          <w:color w:val="000000"/>
          <w:szCs w:val="24"/>
          <w:u w:val="single"/>
        </w:rPr>
        <w:t xml:space="preserve">     </w:t>
      </w:r>
      <w:r>
        <w:rPr>
          <w:rFonts w:hint="eastAsia" w:ascii="Times New Roman" w:hAnsi="Times New Roman"/>
          <w:color w:val="000000"/>
          <w:szCs w:val="24"/>
        </w:rPr>
        <w:t>日</w:t>
      </w:r>
    </w:p>
    <w:p>
      <w:pPr>
        <w:widowControl/>
        <w:jc w:val="left"/>
        <w:rPr>
          <w:rFonts w:ascii="Times New Roman" w:hAnsi="Times New Roman"/>
          <w:b/>
          <w:sz w:val="32"/>
          <w:szCs w:val="32"/>
        </w:rPr>
      </w:pPr>
      <w:r>
        <w:rPr>
          <w:rFonts w:ascii="Times New Roman" w:hAnsi="Times New Roman"/>
          <w:b/>
          <w:sz w:val="32"/>
          <w:szCs w:val="32"/>
        </w:rPr>
        <w:br w:type="page"/>
      </w:r>
    </w:p>
    <w:p>
      <w:pPr>
        <w:pStyle w:val="77"/>
        <w:jc w:val="both"/>
        <w:rPr>
          <w:rFonts w:ascii="仿宋_GB2312" w:hAnsi="楷体" w:eastAsia="仿宋_GB2312"/>
        </w:rPr>
      </w:pPr>
      <w:r>
        <w:rPr>
          <w:rFonts w:hint="eastAsia" w:ascii="仿宋_GB2312" w:hAnsi="楷体" w:eastAsia="仿宋_GB2312"/>
        </w:rPr>
        <w:t>1-3</w:t>
      </w:r>
    </w:p>
    <w:p>
      <w:pPr>
        <w:spacing w:line="360" w:lineRule="auto"/>
        <w:jc w:val="center"/>
        <w:rPr>
          <w:rFonts w:ascii="Times New Roman"/>
          <w:sz w:val="28"/>
          <w:szCs w:val="28"/>
        </w:rPr>
      </w:pPr>
      <w:r>
        <w:rPr>
          <w:rFonts w:ascii="Times New Roman" w:hAnsi="宋体"/>
          <w:b/>
          <w:sz w:val="28"/>
          <w:szCs w:val="28"/>
        </w:rPr>
        <w:t>法定代表人授权书</w:t>
      </w:r>
    </w:p>
    <w:p>
      <w:pPr>
        <w:pStyle w:val="65"/>
        <w:tabs>
          <w:tab w:val="clear" w:pos="1740"/>
        </w:tabs>
        <w:adjustRightInd/>
        <w:spacing w:before="0" w:line="360" w:lineRule="auto"/>
        <w:ind w:left="0" w:firstLine="0"/>
        <w:outlineLvl w:val="9"/>
        <w:rPr>
          <w:rFonts w:ascii="Times New Roman" w:hAnsi="Times New Roman" w:eastAsia="宋体"/>
          <w:sz w:val="24"/>
          <w:szCs w:val="24"/>
        </w:rPr>
      </w:pPr>
    </w:p>
    <w:p>
      <w:pPr>
        <w:spacing w:line="480" w:lineRule="auto"/>
        <w:rPr>
          <w:rFonts w:ascii="Times New Roman"/>
        </w:rPr>
      </w:pPr>
      <w:r>
        <w:rPr>
          <w:rFonts w:hint="eastAsia" w:ascii="Times New Roman"/>
        </w:rPr>
        <w:t>中国地质科学院探矿工艺研究所：</w:t>
      </w:r>
    </w:p>
    <w:p>
      <w:pPr>
        <w:spacing w:line="480" w:lineRule="auto"/>
        <w:ind w:firstLine="420" w:firstLineChars="200"/>
        <w:rPr>
          <w:rFonts w:ascii="Times New Roman"/>
        </w:rPr>
      </w:pPr>
      <w:r>
        <w:rPr>
          <w:rFonts w:hint="eastAsia" w:ascii="Times New Roman"/>
        </w:rPr>
        <w:t>本授权声明：</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hint="eastAsia" w:ascii="Times New Roman"/>
        </w:rPr>
        <w:t>（供应商名称）</w:t>
      </w:r>
      <w:r>
        <w:rPr>
          <w:rFonts w:hint="eastAsia" w:ascii="Times New Roman"/>
          <w:u w:val="single"/>
        </w:rPr>
        <w:t xml:space="preserve">         </w:t>
      </w:r>
      <w:r>
        <w:rPr>
          <w:rFonts w:hint="eastAsia" w:ascii="Times New Roman"/>
        </w:rPr>
        <w:t>（法定代表人姓名、职务）授权</w:t>
      </w:r>
      <w:r>
        <w:rPr>
          <w:rFonts w:hint="eastAsia" w:ascii="Times New Roman"/>
          <w:u w:val="single"/>
        </w:rPr>
        <w:t xml:space="preserve">        </w:t>
      </w:r>
      <w:r>
        <w:rPr>
          <w:rFonts w:hint="eastAsia" w:ascii="Times New Roman"/>
        </w:rPr>
        <w:t>（被授权人姓名、职务）为我方“</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hint="eastAsia" w:ascii="Times New Roman"/>
        </w:rPr>
        <w:t>”项目</w:t>
      </w:r>
      <w:r>
        <w:rPr>
          <w:rFonts w:hint="eastAsia" w:ascii="Times New Roman"/>
          <w:u w:val="single"/>
        </w:rPr>
        <w:t xml:space="preserve">  </w:t>
      </w:r>
      <w:r>
        <w:rPr>
          <w:rFonts w:ascii="Times New Roman"/>
          <w:u w:val="single"/>
        </w:rPr>
        <w:t xml:space="preserve">                   </w:t>
      </w:r>
      <w:r>
        <w:rPr>
          <w:rFonts w:hint="eastAsia" w:ascii="Times New Roman"/>
        </w:rPr>
        <w:t>采购活动的合法代表，以我方名义全权处理该项目有关比选/询价、签订合同以及执行合同等一切事宜。</w:t>
      </w:r>
    </w:p>
    <w:p>
      <w:pPr>
        <w:spacing w:line="480" w:lineRule="auto"/>
        <w:ind w:firstLine="420" w:firstLineChars="200"/>
        <w:rPr>
          <w:rFonts w:ascii="Times New Roman"/>
        </w:rPr>
      </w:pPr>
      <w:r>
        <w:rPr>
          <w:rFonts w:hint="eastAsia" w:ascii="Times New Roman"/>
        </w:rPr>
        <w:t>特此声明。</w:t>
      </w:r>
    </w:p>
    <w:p>
      <w:pPr>
        <w:pStyle w:val="15"/>
        <w:spacing w:beforeLines="50" w:afterLines="50" w:line="360" w:lineRule="auto"/>
        <w:rPr>
          <w:rFonts w:hAnsi="宋体"/>
          <w:bCs/>
        </w:rPr>
      </w:pPr>
    </w:p>
    <w:p>
      <w:pPr>
        <w:spacing w:line="480" w:lineRule="auto"/>
        <w:ind w:firstLine="420" w:firstLineChars="200"/>
        <w:rPr>
          <w:rFonts w:ascii="Times New Roman"/>
        </w:rPr>
      </w:pPr>
      <w:r>
        <w:rPr>
          <w:rFonts w:hint="eastAsia" w:ascii="Times New Roman"/>
        </w:rPr>
        <w:t>法定代表人</w:t>
      </w:r>
      <w:r>
        <w:rPr>
          <w:rFonts w:hint="eastAsia" w:ascii="Times New Roman"/>
          <w:b/>
        </w:rPr>
        <w:t>（签字或者加盖个人名章）：</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p>
    <w:p>
      <w:pPr>
        <w:spacing w:line="480" w:lineRule="auto"/>
        <w:ind w:firstLine="420" w:firstLineChars="200"/>
        <w:rPr>
          <w:rFonts w:ascii="Times New Roman"/>
        </w:rPr>
      </w:pPr>
      <w:r>
        <w:rPr>
          <w:rFonts w:hint="eastAsia" w:ascii="Times New Roman"/>
        </w:rPr>
        <w:t>授权代表</w:t>
      </w:r>
      <w:r>
        <w:rPr>
          <w:rFonts w:hint="eastAsia" w:ascii="Times New Roman"/>
          <w:b/>
        </w:rPr>
        <w:t>（签字）：</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p>
    <w:p>
      <w:pPr>
        <w:spacing w:line="480" w:lineRule="auto"/>
        <w:ind w:firstLine="420" w:firstLineChars="200"/>
        <w:rPr>
          <w:rFonts w:ascii="Times New Roman"/>
          <w:u w:val="single"/>
        </w:rPr>
      </w:pPr>
      <w:r>
        <w:rPr>
          <w:rFonts w:hint="eastAsia" w:ascii="Times New Roman"/>
        </w:rPr>
        <w:t>供应商名称</w:t>
      </w:r>
      <w:r>
        <w:rPr>
          <w:rFonts w:hint="eastAsia" w:ascii="Times New Roman"/>
          <w:b/>
        </w:rPr>
        <w:t>（公章）：</w:t>
      </w:r>
      <w:r>
        <w:rPr>
          <w:rFonts w:hint="eastAsia" w:ascii="Times New Roman"/>
          <w:u w:val="single"/>
        </w:rPr>
        <w:t xml:space="preserve"> </w:t>
      </w:r>
      <w:r>
        <w:rPr>
          <w:rFonts w:ascii="Times New Roman"/>
          <w:u w:val="single"/>
        </w:rPr>
        <w:t xml:space="preserve">               </w:t>
      </w:r>
      <w:r>
        <w:rPr>
          <w:rFonts w:hint="eastAsia" w:ascii="Times New Roman"/>
          <w:u w:val="single"/>
        </w:rPr>
        <w:t xml:space="preserve">              </w:t>
      </w:r>
      <w:r>
        <w:rPr>
          <w:rFonts w:ascii="Times New Roman"/>
          <w:u w:val="single"/>
        </w:rPr>
        <w:t xml:space="preserve">          </w:t>
      </w:r>
    </w:p>
    <w:p>
      <w:pPr>
        <w:spacing w:line="480" w:lineRule="auto"/>
        <w:ind w:firstLine="420" w:firstLineChars="200"/>
        <w:rPr>
          <w:rFonts w:ascii="Times New Roman"/>
        </w:rPr>
      </w:pPr>
      <w:r>
        <w:rPr>
          <w:rFonts w:hint="eastAsia" w:ascii="Times New Roman"/>
        </w:rPr>
        <w:t>日    期：</w:t>
      </w:r>
      <w:r>
        <w:rPr>
          <w:rFonts w:hint="eastAsia" w:ascii="Times New Roman"/>
          <w:u w:val="single"/>
        </w:rPr>
        <w:t xml:space="preserve"> </w:t>
      </w:r>
      <w:r>
        <w:rPr>
          <w:rFonts w:ascii="Times New Roman"/>
          <w:u w:val="single"/>
        </w:rPr>
        <w:t xml:space="preserve">        </w:t>
      </w:r>
      <w:r>
        <w:rPr>
          <w:rFonts w:hint="eastAsia" w:ascii="Times New Roman"/>
        </w:rPr>
        <w:t>年</w:t>
      </w:r>
      <w:r>
        <w:rPr>
          <w:rFonts w:hint="eastAsia" w:ascii="Times New Roman"/>
          <w:u w:val="single"/>
        </w:rPr>
        <w:t xml:space="preserve"> </w:t>
      </w:r>
      <w:r>
        <w:rPr>
          <w:rFonts w:ascii="Times New Roman"/>
          <w:u w:val="single"/>
        </w:rPr>
        <w:t xml:space="preserve">    </w:t>
      </w:r>
      <w:r>
        <w:rPr>
          <w:rFonts w:hint="eastAsia" w:ascii="Times New Roman"/>
        </w:rPr>
        <w:t>月</w:t>
      </w:r>
      <w:r>
        <w:rPr>
          <w:rFonts w:hint="eastAsia" w:ascii="Times New Roman"/>
          <w:u w:val="single"/>
        </w:rPr>
        <w:t xml:space="preserve"> </w:t>
      </w:r>
      <w:r>
        <w:rPr>
          <w:rFonts w:ascii="Times New Roman"/>
          <w:u w:val="single"/>
        </w:rPr>
        <w:t xml:space="preserve">    </w:t>
      </w:r>
      <w:r>
        <w:rPr>
          <w:rFonts w:hint="eastAsia" w:ascii="Times New Roman"/>
        </w:rPr>
        <w:t>日</w:t>
      </w:r>
    </w:p>
    <w:p>
      <w:pPr>
        <w:tabs>
          <w:tab w:val="left" w:pos="480"/>
        </w:tabs>
        <w:rPr>
          <w:rFonts w:ascii="Times New Roman"/>
        </w:rPr>
      </w:pPr>
      <w:r>
        <w:rPr>
          <w:rFonts w:hint="eastAsia" w:ascii="Times New Roman" w:hAnsi="Times New Roman"/>
          <w:szCs w:val="24"/>
        </w:rPr>
        <w:tab/>
      </w:r>
    </w:p>
    <w:p>
      <w:pPr>
        <w:pStyle w:val="15"/>
        <w:spacing w:after="0" w:line="360" w:lineRule="auto"/>
        <w:ind w:left="0" w:leftChars="0"/>
        <w:rPr>
          <w:rFonts w:ascii="Times New Roman"/>
          <w:b/>
          <w:sz w:val="22"/>
        </w:rPr>
      </w:pPr>
      <w:r>
        <w:rPr>
          <w:rFonts w:hint="eastAsia" w:ascii="Times New Roman"/>
          <w:b/>
          <w:sz w:val="22"/>
        </w:rPr>
        <w:t xml:space="preserve">     </w:t>
      </w:r>
    </w:p>
    <w:p>
      <w:pPr>
        <w:pStyle w:val="15"/>
        <w:spacing w:beforeLines="50" w:afterLines="50" w:line="276" w:lineRule="auto"/>
        <w:ind w:left="738" w:leftChars="0" w:hanging="738" w:hangingChars="350"/>
        <w:rPr>
          <w:rFonts w:ascii="Times New Roman" w:hAnsi="Times New Roman"/>
          <w:b/>
          <w:sz w:val="21"/>
        </w:rPr>
      </w:pPr>
      <w:r>
        <w:rPr>
          <w:rFonts w:hint="eastAsia" w:ascii="Times New Roman" w:hAnsi="Times New Roman"/>
          <w:b/>
          <w:sz w:val="21"/>
        </w:rPr>
        <w:t>注：（1）附法定代表人和授权代表身份证（正反面）复印件（复印件加盖公章）。</w:t>
      </w:r>
    </w:p>
    <w:p>
      <w:pPr>
        <w:pStyle w:val="15"/>
        <w:spacing w:beforeLines="50" w:afterLines="50" w:line="276" w:lineRule="auto"/>
        <w:ind w:left="736" w:hanging="316" w:hangingChars="150"/>
        <w:rPr>
          <w:rFonts w:ascii="Times New Roman" w:hAnsi="Times New Roman"/>
          <w:b/>
          <w:sz w:val="21"/>
        </w:rPr>
      </w:pPr>
      <w:r>
        <w:rPr>
          <w:rFonts w:hint="eastAsia" w:ascii="Times New Roman" w:hAnsi="Times New Roman"/>
          <w:b/>
          <w:sz w:val="21"/>
        </w:rPr>
        <w:t>（2）响应文件由比选申请人法定代表人签字的，可不提供授权书，但须提供附法定代表人身份证（正反面）复印件（复印件加盖公章）。</w:t>
      </w:r>
    </w:p>
    <w:p>
      <w:pPr>
        <w:pStyle w:val="15"/>
        <w:spacing w:beforeLines="50" w:afterLines="50" w:line="276" w:lineRule="auto"/>
        <w:ind w:left="736" w:hanging="316" w:hangingChars="150"/>
        <w:rPr>
          <w:rFonts w:ascii="Times New Roman" w:hAnsi="Times New Roman"/>
          <w:b/>
          <w:sz w:val="21"/>
        </w:rPr>
      </w:pPr>
      <w:r>
        <w:rPr>
          <w:rFonts w:hint="eastAsia" w:ascii="Times New Roman" w:hAnsi="Times New Roman"/>
          <w:b/>
          <w:sz w:val="21"/>
        </w:rPr>
        <w:t>（3）所提供的身份证明材料必须在有效期内。</w:t>
      </w:r>
    </w:p>
    <w:p>
      <w:pPr>
        <w:widowControl/>
        <w:jc w:val="left"/>
        <w:rPr>
          <w:rFonts w:ascii="Times New Roman" w:hAnsi="Times New Roman" w:eastAsia="宋体" w:cs="Times New Roman"/>
          <w:b/>
        </w:rPr>
      </w:pPr>
      <w:r>
        <w:rPr>
          <w:rFonts w:ascii="Times New Roman" w:hAnsi="Times New Roman"/>
          <w:b/>
        </w:rPr>
        <w:br w:type="page"/>
      </w:r>
    </w:p>
    <w:p>
      <w:pPr>
        <w:pStyle w:val="77"/>
        <w:jc w:val="both"/>
        <w:rPr>
          <w:rFonts w:ascii="仿宋_GB2312" w:hAnsi="楷体" w:eastAsia="仿宋_GB2312"/>
        </w:rPr>
      </w:pPr>
      <w:r>
        <w:rPr>
          <w:rFonts w:hint="eastAsia" w:ascii="仿宋_GB2312" w:hAnsi="楷体" w:eastAsia="仿宋_GB2312"/>
        </w:rPr>
        <w:t>1-4</w:t>
      </w:r>
    </w:p>
    <w:p>
      <w:pPr>
        <w:spacing w:line="360" w:lineRule="auto"/>
        <w:rPr>
          <w:rFonts w:ascii="Times New Roman" w:hAnsi="宋体"/>
          <w:b/>
          <w:sz w:val="32"/>
          <w:szCs w:val="28"/>
        </w:rPr>
      </w:pPr>
      <w:r>
        <w:rPr>
          <w:rFonts w:hint="eastAsia" w:ascii="Times New Roman" w:hAnsi="宋体"/>
          <w:b/>
          <w:sz w:val="28"/>
          <w:szCs w:val="28"/>
        </w:rPr>
        <w:t xml:space="preserve">             </w:t>
      </w:r>
      <w:r>
        <w:rPr>
          <w:rFonts w:hint="eastAsia" w:ascii="Times New Roman" w:hAnsi="宋体"/>
          <w:b/>
          <w:sz w:val="32"/>
          <w:szCs w:val="28"/>
        </w:rPr>
        <w:t>供应商</w:t>
      </w:r>
      <w:r>
        <w:rPr>
          <w:rFonts w:ascii="Times New Roman" w:hAnsi="宋体"/>
          <w:b/>
          <w:sz w:val="32"/>
          <w:szCs w:val="28"/>
        </w:rPr>
        <w:t>资格</w:t>
      </w:r>
      <w:r>
        <w:rPr>
          <w:rFonts w:hint="eastAsia" w:ascii="Times New Roman" w:hAnsi="宋体"/>
          <w:b/>
          <w:sz w:val="32"/>
          <w:szCs w:val="28"/>
        </w:rPr>
        <w:t>资质业绩证明</w:t>
      </w:r>
    </w:p>
    <w:p>
      <w:pPr>
        <w:spacing w:line="360" w:lineRule="auto"/>
        <w:rPr>
          <w:rFonts w:ascii="Times New Roman" w:hAnsi="宋体"/>
          <w:b/>
          <w:sz w:val="28"/>
          <w:szCs w:val="28"/>
        </w:rPr>
      </w:pPr>
      <w:r>
        <w:rPr>
          <w:rFonts w:hint="eastAsia" w:ascii="Times New Roman" w:hAnsi="宋体"/>
          <w:b/>
          <w:sz w:val="28"/>
          <w:szCs w:val="28"/>
        </w:rPr>
        <w:t xml:space="preserve">                      (格式自拟)</w:t>
      </w:r>
    </w:p>
    <w:p>
      <w:pPr>
        <w:snapToGrid w:val="0"/>
        <w:spacing w:line="360" w:lineRule="auto"/>
        <w:ind w:firstLine="420" w:firstLineChars="200"/>
        <w:rPr>
          <w:rFonts w:ascii="Times New Roman" w:hAnsi="Times New Roman"/>
        </w:rPr>
      </w:pPr>
    </w:p>
    <w:p>
      <w:pPr>
        <w:snapToGrid w:val="0"/>
        <w:spacing w:line="360" w:lineRule="auto"/>
        <w:ind w:firstLine="420" w:firstLineChars="200"/>
        <w:rPr>
          <w:rFonts w:ascii="Times New Roman" w:hAnsi="Times New Roman"/>
        </w:rPr>
      </w:pPr>
      <w:r>
        <w:rPr>
          <w:rFonts w:hint="eastAsia" w:ascii="Times New Roman" w:hAnsi="Times New Roman"/>
        </w:rPr>
        <w:t>1</w:t>
      </w:r>
      <w:r>
        <w:rPr>
          <w:rFonts w:hint="eastAsia" w:ascii="Verdana" w:hAnsi="Verdana"/>
        </w:rPr>
        <w:t>．</w:t>
      </w:r>
      <w:r>
        <w:rPr>
          <w:rFonts w:hint="eastAsia" w:ascii="Times New Roman" w:hAnsi="Times New Roman"/>
        </w:rPr>
        <w:t>营业执照（或事业单位法人证书）复印件</w:t>
      </w:r>
    </w:p>
    <w:p>
      <w:pPr>
        <w:snapToGrid w:val="0"/>
        <w:spacing w:line="360" w:lineRule="auto"/>
        <w:ind w:firstLine="420"/>
        <w:rPr>
          <w:rFonts w:ascii="宋体" w:hAnsi="宋体" w:eastAsia="宋体" w:cs="宋体"/>
          <w:b/>
          <w:bCs/>
          <w:kern w:val="0"/>
          <w:sz w:val="32"/>
          <w:szCs w:val="32"/>
        </w:rPr>
      </w:pPr>
    </w:p>
    <w:p>
      <w:pPr>
        <w:snapToGrid w:val="0"/>
        <w:spacing w:line="360" w:lineRule="auto"/>
        <w:ind w:firstLine="420"/>
        <w:rPr>
          <w:rFonts w:ascii="Times New Roman" w:hAnsi="Times New Roman"/>
        </w:rPr>
      </w:pPr>
      <w:r>
        <w:rPr>
          <w:rFonts w:hint="eastAsia" w:ascii="Times New Roman" w:hAnsi="Times New Roman"/>
        </w:rPr>
        <w:t xml:space="preserve">    以及其他按评审标准需要提供的材料。</w:t>
      </w:r>
    </w:p>
    <w:p>
      <w:pPr>
        <w:snapToGrid w:val="0"/>
        <w:spacing w:line="360" w:lineRule="auto"/>
        <w:ind w:firstLine="420"/>
        <w:rPr>
          <w:rFonts w:ascii="Times New Roman" w:hAnsi="Times New Roman"/>
        </w:rPr>
      </w:pPr>
    </w:p>
    <w:p>
      <w:pPr>
        <w:snapToGrid w:val="0"/>
        <w:spacing w:line="360" w:lineRule="auto"/>
        <w:ind w:firstLine="420"/>
        <w:rPr>
          <w:rFonts w:ascii="仿宋_GB2312" w:eastAsia="仿宋_GB2312"/>
          <w:spacing w:val="20"/>
          <w:szCs w:val="21"/>
        </w:rPr>
      </w:pPr>
      <w:r>
        <w:rPr>
          <w:rFonts w:ascii="Times New Roman" w:hAnsi="Times New Roman"/>
          <w:b/>
        </w:rPr>
        <w:t>以上文件</w:t>
      </w:r>
      <w:r>
        <w:rPr>
          <w:rFonts w:hint="eastAsia" w:ascii="Times New Roman" w:hAnsi="Times New Roman"/>
          <w:b/>
        </w:rPr>
        <w:t>(含复印件)</w:t>
      </w:r>
      <w:r>
        <w:rPr>
          <w:rFonts w:ascii="Times New Roman" w:hAnsi="Times New Roman"/>
          <w:b/>
        </w:rPr>
        <w:t>须加盖</w:t>
      </w:r>
      <w:r>
        <w:rPr>
          <w:rFonts w:hint="eastAsia" w:ascii="Times New Roman" w:hAnsi="Times New Roman"/>
          <w:b/>
        </w:rPr>
        <w:t>单位</w:t>
      </w:r>
      <w:r>
        <w:rPr>
          <w:rFonts w:ascii="Times New Roman" w:hAnsi="Times New Roman"/>
          <w:b/>
        </w:rPr>
        <w:t>公章。</w:t>
      </w:r>
      <w:r>
        <w:rPr>
          <w:rFonts w:hint="eastAsia" w:ascii="仿宋_GB2312" w:eastAsia="仿宋_GB2312"/>
          <w:spacing w:val="20"/>
          <w:szCs w:val="21"/>
        </w:rPr>
        <w:t xml:space="preserve"> </w:t>
      </w:r>
    </w:p>
    <w:p>
      <w:pPr>
        <w:widowControl/>
        <w:jc w:val="left"/>
        <w:rPr>
          <w:rFonts w:ascii="仿宋_GB2312" w:eastAsia="仿宋_GB2312"/>
          <w:spacing w:val="20"/>
          <w:szCs w:val="21"/>
        </w:rPr>
      </w:pPr>
      <w:r>
        <w:rPr>
          <w:rFonts w:ascii="仿宋_GB2312" w:eastAsia="仿宋_GB2312"/>
          <w:spacing w:val="20"/>
          <w:szCs w:val="21"/>
        </w:rPr>
        <w:br w:type="page"/>
      </w:r>
    </w:p>
    <w:p>
      <w:pPr>
        <w:spacing w:line="360" w:lineRule="auto"/>
        <w:jc w:val="center"/>
        <w:rPr>
          <w:rFonts w:ascii="Times New Roman" w:hAnsi="宋体"/>
          <w:b/>
          <w:sz w:val="32"/>
          <w:szCs w:val="28"/>
        </w:rPr>
      </w:pPr>
      <w:r>
        <w:rPr>
          <w:rFonts w:hint="eastAsia" w:ascii="Times New Roman" w:hAnsi="宋体"/>
          <w:b/>
          <w:sz w:val="32"/>
          <w:szCs w:val="28"/>
        </w:rPr>
        <w:t>技术方案提纲（参考</w:t>
      </w:r>
      <w:r>
        <w:rPr>
          <w:rFonts w:ascii="Times New Roman" w:hAnsi="宋体"/>
          <w:b/>
          <w:sz w:val="32"/>
          <w:szCs w:val="28"/>
        </w:rPr>
        <w:t>，</w:t>
      </w:r>
      <w:r>
        <w:rPr>
          <w:rFonts w:hint="eastAsia" w:ascii="Times New Roman" w:hAnsi="宋体"/>
          <w:b/>
          <w:sz w:val="32"/>
          <w:szCs w:val="28"/>
        </w:rPr>
        <w:t>也</w:t>
      </w:r>
      <w:r>
        <w:rPr>
          <w:rFonts w:ascii="Times New Roman" w:hAnsi="宋体"/>
          <w:b/>
          <w:sz w:val="32"/>
          <w:szCs w:val="28"/>
        </w:rPr>
        <w:t>可按照</w:t>
      </w:r>
      <w:r>
        <w:rPr>
          <w:rFonts w:hint="eastAsia" w:ascii="Times New Roman" w:hAnsi="宋体"/>
          <w:b/>
          <w:sz w:val="32"/>
          <w:szCs w:val="28"/>
        </w:rPr>
        <w:t>公司</w:t>
      </w:r>
      <w:r>
        <w:rPr>
          <w:rFonts w:ascii="Times New Roman" w:hAnsi="宋体"/>
          <w:b/>
          <w:sz w:val="32"/>
          <w:szCs w:val="28"/>
        </w:rPr>
        <w:t>的格式）</w:t>
      </w:r>
    </w:p>
    <w:p>
      <w:pPr>
        <w:spacing w:line="360" w:lineRule="auto"/>
        <w:rPr>
          <w:rFonts w:ascii="Times New Roman" w:hAnsi="Times New Roman"/>
          <w:szCs w:val="21"/>
        </w:rPr>
      </w:pPr>
      <w:r>
        <w:rPr>
          <w:rFonts w:ascii="Times New Roman" w:hAnsi="Times New Roman"/>
          <w:szCs w:val="21"/>
        </w:rPr>
        <w:t>一</w:t>
      </w:r>
      <w:r>
        <w:rPr>
          <w:rFonts w:hint="eastAsia" w:ascii="Times New Roman" w:hAnsi="Times New Roman"/>
          <w:szCs w:val="21"/>
        </w:rPr>
        <w:t>、项目</w:t>
      </w:r>
      <w:r>
        <w:rPr>
          <w:rFonts w:ascii="Times New Roman" w:hAnsi="Times New Roman"/>
          <w:szCs w:val="21"/>
        </w:rPr>
        <w:t>目标任务</w:t>
      </w:r>
    </w:p>
    <w:p>
      <w:pPr>
        <w:spacing w:line="360" w:lineRule="auto"/>
        <w:rPr>
          <w:rFonts w:ascii="Times New Roman" w:hAnsi="Times New Roman"/>
          <w:szCs w:val="21"/>
        </w:rPr>
      </w:pPr>
      <w:r>
        <w:rPr>
          <w:rFonts w:ascii="Times New Roman" w:hAnsi="Times New Roman"/>
          <w:szCs w:val="21"/>
        </w:rPr>
        <w:t>二、</w:t>
      </w:r>
      <w:r>
        <w:rPr>
          <w:rFonts w:hint="eastAsia" w:ascii="Times New Roman" w:hAnsi="Times New Roman"/>
          <w:szCs w:val="21"/>
        </w:rPr>
        <w:t>工作部署</w:t>
      </w:r>
    </w:p>
    <w:p>
      <w:pPr>
        <w:spacing w:line="360" w:lineRule="auto"/>
        <w:rPr>
          <w:rFonts w:ascii="Times New Roman" w:hAnsi="Times New Roman"/>
          <w:szCs w:val="21"/>
        </w:rPr>
      </w:pPr>
      <w:r>
        <w:rPr>
          <w:rFonts w:hint="eastAsia" w:ascii="Times New Roman" w:hAnsi="Times New Roman"/>
          <w:szCs w:val="21"/>
        </w:rPr>
        <w:t xml:space="preserve">  （一）技术路线</w:t>
      </w:r>
    </w:p>
    <w:p>
      <w:pPr>
        <w:spacing w:line="360" w:lineRule="auto"/>
        <w:rPr>
          <w:rFonts w:ascii="Times New Roman" w:hAnsi="Times New Roman"/>
          <w:szCs w:val="21"/>
        </w:rPr>
      </w:pPr>
      <w:r>
        <w:rPr>
          <w:rFonts w:hint="eastAsia" w:ascii="Times New Roman" w:hAnsi="Times New Roman"/>
          <w:szCs w:val="21"/>
        </w:rPr>
        <w:t xml:space="preserve">  （二）工作方法与技术要求</w:t>
      </w:r>
    </w:p>
    <w:p>
      <w:pPr>
        <w:spacing w:line="360" w:lineRule="auto"/>
        <w:rPr>
          <w:rFonts w:ascii="Times New Roman" w:hAnsi="Times New Roman"/>
          <w:szCs w:val="21"/>
        </w:rPr>
      </w:pPr>
      <w:r>
        <w:rPr>
          <w:rFonts w:hint="eastAsia" w:ascii="Times New Roman" w:hAnsi="Times New Roman"/>
          <w:szCs w:val="21"/>
        </w:rPr>
        <w:t xml:space="preserve">  （三）主要工作内容与工作量</w:t>
      </w:r>
    </w:p>
    <w:p>
      <w:pPr>
        <w:spacing w:line="360" w:lineRule="auto"/>
        <w:rPr>
          <w:rFonts w:ascii="Times New Roman" w:hAnsi="Times New Roman"/>
          <w:szCs w:val="21"/>
        </w:rPr>
      </w:pPr>
      <w:r>
        <w:rPr>
          <w:rFonts w:hint="eastAsia" w:ascii="Times New Roman" w:hAnsi="Times New Roman"/>
          <w:szCs w:val="21"/>
        </w:rPr>
        <w:t xml:space="preserve">  （四）</w:t>
      </w:r>
      <w:r>
        <w:rPr>
          <w:rFonts w:ascii="Times New Roman" w:hAnsi="Times New Roman"/>
          <w:szCs w:val="21"/>
        </w:rPr>
        <w:t>进度安排</w:t>
      </w:r>
    </w:p>
    <w:p>
      <w:pPr>
        <w:spacing w:line="360" w:lineRule="auto"/>
        <w:rPr>
          <w:rFonts w:ascii="Times New Roman" w:hAnsi="Times New Roman"/>
          <w:szCs w:val="21"/>
        </w:rPr>
      </w:pPr>
      <w:r>
        <w:rPr>
          <w:rFonts w:hint="eastAsia" w:ascii="Times New Roman" w:hAnsi="Times New Roman"/>
          <w:szCs w:val="21"/>
        </w:rPr>
        <w:t>三</w:t>
      </w:r>
      <w:r>
        <w:rPr>
          <w:rFonts w:ascii="Times New Roman" w:hAnsi="Times New Roman"/>
          <w:szCs w:val="21"/>
        </w:rPr>
        <w:t>、保障措施</w:t>
      </w:r>
    </w:p>
    <w:p>
      <w:pPr>
        <w:spacing w:line="360"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四</w:t>
      </w:r>
      <w:r>
        <w:rPr>
          <w:rFonts w:ascii="Times New Roman" w:hAnsi="Times New Roman"/>
          <w:color w:val="000000" w:themeColor="text1"/>
          <w:szCs w:val="21"/>
          <w14:textFill>
            <w14:solidFill>
              <w14:schemeClr w14:val="tx1"/>
            </w14:solidFill>
          </w14:textFill>
        </w:rPr>
        <w:t>、经费预算</w:t>
      </w:r>
    </w:p>
    <w:p>
      <w:pPr>
        <w:spacing w:line="360"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五、</w:t>
      </w:r>
      <w:r>
        <w:rPr>
          <w:rFonts w:ascii="Times New Roman" w:hAnsi="Times New Roman"/>
          <w:color w:val="000000" w:themeColor="text1"/>
          <w:szCs w:val="21"/>
          <w14:textFill>
            <w14:solidFill>
              <w14:schemeClr w14:val="tx1"/>
            </w14:solidFill>
          </w14:textFill>
        </w:rPr>
        <w:t>预期成果</w:t>
      </w:r>
    </w:p>
    <w:p>
      <w:pPr>
        <w:snapToGrid w:val="0"/>
        <w:spacing w:line="360"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六、人员组成与工作分工（含项目负责人简介和业绩证明）</w:t>
      </w:r>
    </w:p>
    <w:p>
      <w:pPr>
        <w:spacing w:line="360" w:lineRule="auto"/>
        <w:rPr>
          <w:rFonts w:ascii="Times New Roman" w:hAnsi="Times New Roman"/>
          <w:color w:val="000000" w:themeColor="text1"/>
          <w:szCs w:val="24"/>
          <w14:textFill>
            <w14:solidFill>
              <w14:schemeClr w14:val="tx1"/>
            </w14:solidFill>
          </w14:textFill>
        </w:rPr>
      </w:pPr>
      <w:r>
        <w:rPr>
          <w:rFonts w:hint="eastAsia" w:ascii="Times New Roman" w:hAnsi="Times New Roman"/>
          <w:color w:val="000000" w:themeColor="text1"/>
          <w:szCs w:val="24"/>
          <w14:textFill>
            <w14:solidFill>
              <w14:schemeClr w14:val="tx1"/>
            </w14:solidFill>
          </w14:textFill>
        </w:rPr>
        <w:t xml:space="preserve">   （项目负责人专业技术职称、承担项目名称、项目来源、项目中承担的职责、完成时间、验收质量）</w:t>
      </w:r>
    </w:p>
    <w:p>
      <w:pPr>
        <w:spacing w:line="360"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  八、单位相关业务业绩</w:t>
      </w:r>
    </w:p>
    <w:p>
      <w:pPr>
        <w:spacing w:line="360" w:lineRule="auto"/>
        <w:rPr>
          <w:rFonts w:ascii="Times New Roman" w:hAnsi="Times New Roman"/>
          <w:color w:val="000000" w:themeColor="text1"/>
          <w:szCs w:val="24"/>
          <w14:textFill>
            <w14:solidFill>
              <w14:schemeClr w14:val="tx1"/>
            </w14:solidFill>
          </w14:textFill>
        </w:rPr>
      </w:pPr>
      <w:r>
        <w:rPr>
          <w:rFonts w:hint="eastAsia" w:ascii="Times New Roman" w:hAnsi="Times New Roman"/>
          <w:color w:val="000000" w:themeColor="text1"/>
          <w:szCs w:val="24"/>
          <w14:textFill>
            <w14:solidFill>
              <w14:schemeClr w14:val="tx1"/>
            </w14:solidFill>
          </w14:textFill>
        </w:rPr>
        <w:t xml:space="preserve">     （项目名称、项目来源、完成时间、验收质量）</w:t>
      </w:r>
    </w:p>
    <w:p>
      <w:pPr>
        <w:spacing w:line="360" w:lineRule="auto"/>
        <w:rPr>
          <w:rFonts w:ascii="Times New Roman" w:hAnsi="Times New Roman"/>
          <w:b/>
          <w:color w:val="000000" w:themeColor="text1"/>
          <w:szCs w:val="24"/>
          <w14:textFill>
            <w14:solidFill>
              <w14:schemeClr w14:val="tx1"/>
            </w14:solidFill>
          </w14:textFill>
        </w:rPr>
      </w:pPr>
      <w:r>
        <w:rPr>
          <w:rFonts w:hint="eastAsia" w:ascii="Times New Roman" w:hAnsi="Times New Roman"/>
          <w:b/>
          <w:color w:val="000000" w:themeColor="text1"/>
          <w:szCs w:val="24"/>
          <w14:textFill>
            <w14:solidFill>
              <w14:schemeClr w14:val="tx1"/>
            </w14:solidFill>
          </w14:textFill>
        </w:rPr>
        <w:t>注：附业绩证明和清单</w:t>
      </w:r>
    </w:p>
    <w:p>
      <w:pPr>
        <w:snapToGrid w:val="0"/>
        <w:spacing w:line="360" w:lineRule="auto"/>
        <w:rPr>
          <w:rFonts w:ascii="Times New Roman" w:hAnsi="Times New Roman"/>
          <w:color w:val="000000" w:themeColor="text1"/>
          <w:szCs w:val="21"/>
          <w14:textFill>
            <w14:solidFill>
              <w14:schemeClr w14:val="tx1"/>
            </w14:solidFill>
          </w14:textFill>
        </w:rPr>
      </w:pP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仿宋">
    <w:panose1 w:val="02010609060101010101"/>
    <w:charset w:val="86"/>
    <w:family w:val="swiss"/>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7"/>
      </w:rPr>
    </w:pPr>
    <w:r>
      <w:fldChar w:fldCharType="begin"/>
    </w:r>
    <w:r>
      <w:rPr>
        <w:rStyle w:val="27"/>
      </w:rPr>
      <w:instrText xml:space="preserve">PAGE  </w:instrText>
    </w:r>
    <w:r>
      <w:fldChar w:fldCharType="separate"/>
    </w:r>
    <w:r>
      <w:rPr>
        <w:rStyle w:val="27"/>
      </w:rPr>
      <w:t>4</w:t>
    </w:r>
    <w:r>
      <w:fldChar w:fldCharType="end"/>
    </w:r>
  </w:p>
  <w:p>
    <w:pPr>
      <w:pStyle w:val="17"/>
      <w:ind w:right="360"/>
    </w:pPr>
    <w:r>
      <w:rPr>
        <w:rStyle w:val="27"/>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7"/>
      </w:rPr>
    </w:pPr>
    <w:r>
      <w:fldChar w:fldCharType="begin"/>
    </w:r>
    <w:r>
      <w:rPr>
        <w:rStyle w:val="27"/>
      </w:rPr>
      <w:instrText xml:space="preserve">PAGE  </w:instrText>
    </w:r>
    <w:r>
      <w:fldChar w:fldCharType="end"/>
    </w:r>
  </w:p>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hint="eastAsia" w:hAnsi="宋体"/>
        <w:sz w:val="28"/>
      </w:rPr>
      <w:t xml:space="preserve">                      </w:t>
    </w:r>
    <w:r>
      <w:rPr>
        <w:rFonts w:ascii="Times New Roman"/>
      </w:rPr>
      <w:t xml:space="preserve">第 </w:t>
    </w: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rPr>
      <w:t>10</w:t>
    </w:r>
    <w:r>
      <w:rPr>
        <w:rFonts w:ascii="Times New Roman"/>
      </w:rPr>
      <w:fldChar w:fldCharType="end"/>
    </w:r>
    <w:r>
      <w:rPr>
        <w:rFonts w:ascii="Times New Roman"/>
      </w:rPr>
      <w:t xml:space="preserve"> 页</w:t>
    </w:r>
    <w:r>
      <w:rPr>
        <w:rFonts w:hint="eastAsia" w:ascii="Times New Roman"/>
      </w:rPr>
      <w:t>/</w:t>
    </w:r>
    <w:r>
      <w:rPr>
        <w:rFonts w:ascii="Times New Roman"/>
      </w:rPr>
      <w:t xml:space="preserve">共 </w:t>
    </w:r>
    <w:r>
      <w:rPr>
        <w:rFonts w:hint="eastAsia" w:ascii="Times New Roman"/>
      </w:rPr>
      <w:t>1</w:t>
    </w:r>
    <w:r>
      <w:rPr>
        <w:rFonts w:hint="eastAsia" w:ascii="Times New Roman"/>
        <w:lang w:val="en-US" w:eastAsia="zh-CN"/>
      </w:rPr>
      <w:t>1</w:t>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rPr>
        <w:rFonts w:ascii="楷体" w:hAnsi="楷体" w:eastAsia="楷体"/>
        <w:b/>
      </w:rPr>
    </w:pPr>
    <w:r>
      <w:drawing>
        <wp:inline distT="0" distB="0" distL="0" distR="0">
          <wp:extent cx="419100" cy="419100"/>
          <wp:effectExtent l="19050" t="0" r="0" b="0"/>
          <wp:docPr id="2"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G:\软件工具\探矿工艺所LOGO透明图件\探矿工艺所LOGO透明图件\工艺所所徽-3-2(透明).png"/>
                  <pic:cNvPicPr>
                    <a:picLocks noChangeAspect="1" noChangeArrowheads="1"/>
                  </pic:cNvPicPr>
                </pic:nvPicPr>
                <pic:blipFill>
                  <a:blip r:embed="rId1"/>
                  <a:srcRect/>
                  <a:stretch>
                    <a:fillRect/>
                  </a:stretch>
                </pic:blipFill>
                <pic:spPr>
                  <a:xfrm>
                    <a:off x="0" y="0"/>
                    <a:ext cx="418898" cy="418898"/>
                  </a:xfrm>
                  <a:prstGeom prst="rect">
                    <a:avLst/>
                  </a:prstGeom>
                  <a:noFill/>
                  <a:ln w="9525">
                    <a:noFill/>
                    <a:miter lim="800000"/>
                    <a:headEnd/>
                    <a:tailEnd/>
                  </a:ln>
                </pic:spPr>
              </pic:pic>
            </a:graphicData>
          </a:graphic>
        </wp:inline>
      </w:drawing>
    </w:r>
    <w:r>
      <w:rPr>
        <w:rFonts w:hint="eastAsia" w:ascii="楷体" w:hAnsi="楷体" w:eastAsia="楷体"/>
        <w:b/>
        <w:sz w:val="20"/>
      </w:rPr>
      <w:t>中国地质科学院探矿工艺研究所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4A6"/>
    <w:rsid w:val="00001B6E"/>
    <w:rsid w:val="00001F1B"/>
    <w:rsid w:val="00002CEE"/>
    <w:rsid w:val="000045CD"/>
    <w:rsid w:val="00005F17"/>
    <w:rsid w:val="000075BA"/>
    <w:rsid w:val="00014A3F"/>
    <w:rsid w:val="000167CF"/>
    <w:rsid w:val="000169EB"/>
    <w:rsid w:val="00020A22"/>
    <w:rsid w:val="0002201C"/>
    <w:rsid w:val="00024B2B"/>
    <w:rsid w:val="00024CEF"/>
    <w:rsid w:val="00025138"/>
    <w:rsid w:val="0002695F"/>
    <w:rsid w:val="00030F1B"/>
    <w:rsid w:val="00037004"/>
    <w:rsid w:val="00041528"/>
    <w:rsid w:val="000416EF"/>
    <w:rsid w:val="00043111"/>
    <w:rsid w:val="000437DC"/>
    <w:rsid w:val="00045CD7"/>
    <w:rsid w:val="00051180"/>
    <w:rsid w:val="00052EC5"/>
    <w:rsid w:val="00053AB4"/>
    <w:rsid w:val="00053CAA"/>
    <w:rsid w:val="00060254"/>
    <w:rsid w:val="0006523D"/>
    <w:rsid w:val="000703CF"/>
    <w:rsid w:val="00071721"/>
    <w:rsid w:val="000752C1"/>
    <w:rsid w:val="00075D46"/>
    <w:rsid w:val="000766AE"/>
    <w:rsid w:val="00077237"/>
    <w:rsid w:val="00080321"/>
    <w:rsid w:val="00082738"/>
    <w:rsid w:val="00085303"/>
    <w:rsid w:val="00087411"/>
    <w:rsid w:val="000879DF"/>
    <w:rsid w:val="00091731"/>
    <w:rsid w:val="00093512"/>
    <w:rsid w:val="00096383"/>
    <w:rsid w:val="000A05EE"/>
    <w:rsid w:val="000A63B1"/>
    <w:rsid w:val="000B2241"/>
    <w:rsid w:val="000B2987"/>
    <w:rsid w:val="000B6E8E"/>
    <w:rsid w:val="000B7729"/>
    <w:rsid w:val="000B7D11"/>
    <w:rsid w:val="000C2EA1"/>
    <w:rsid w:val="000C5506"/>
    <w:rsid w:val="000C668F"/>
    <w:rsid w:val="000C6E74"/>
    <w:rsid w:val="000D2128"/>
    <w:rsid w:val="000D22EC"/>
    <w:rsid w:val="000D5B63"/>
    <w:rsid w:val="000D6A70"/>
    <w:rsid w:val="000E04E2"/>
    <w:rsid w:val="000E234E"/>
    <w:rsid w:val="000E3F0E"/>
    <w:rsid w:val="000E4574"/>
    <w:rsid w:val="000E4706"/>
    <w:rsid w:val="000E5320"/>
    <w:rsid w:val="000E69FC"/>
    <w:rsid w:val="000E7F1B"/>
    <w:rsid w:val="000F30EF"/>
    <w:rsid w:val="000F35F3"/>
    <w:rsid w:val="000F39B7"/>
    <w:rsid w:val="000F54DE"/>
    <w:rsid w:val="000F7558"/>
    <w:rsid w:val="000F7F95"/>
    <w:rsid w:val="00102192"/>
    <w:rsid w:val="00102E92"/>
    <w:rsid w:val="00104BFB"/>
    <w:rsid w:val="00105EA3"/>
    <w:rsid w:val="0010750E"/>
    <w:rsid w:val="00112B57"/>
    <w:rsid w:val="001146B6"/>
    <w:rsid w:val="00115643"/>
    <w:rsid w:val="00116F2F"/>
    <w:rsid w:val="001173EB"/>
    <w:rsid w:val="00117AD4"/>
    <w:rsid w:val="001216F6"/>
    <w:rsid w:val="00122442"/>
    <w:rsid w:val="001225D0"/>
    <w:rsid w:val="00122E02"/>
    <w:rsid w:val="0012366D"/>
    <w:rsid w:val="0012602F"/>
    <w:rsid w:val="00127D20"/>
    <w:rsid w:val="0013155D"/>
    <w:rsid w:val="00136AEB"/>
    <w:rsid w:val="001408A9"/>
    <w:rsid w:val="00142DA1"/>
    <w:rsid w:val="00146105"/>
    <w:rsid w:val="00146A38"/>
    <w:rsid w:val="00147391"/>
    <w:rsid w:val="00147D0D"/>
    <w:rsid w:val="00152413"/>
    <w:rsid w:val="00153B47"/>
    <w:rsid w:val="001545D6"/>
    <w:rsid w:val="00155C7F"/>
    <w:rsid w:val="00156E98"/>
    <w:rsid w:val="0016321E"/>
    <w:rsid w:val="0016400E"/>
    <w:rsid w:val="001650A0"/>
    <w:rsid w:val="001679F4"/>
    <w:rsid w:val="0017457D"/>
    <w:rsid w:val="0017753D"/>
    <w:rsid w:val="00180058"/>
    <w:rsid w:val="00180084"/>
    <w:rsid w:val="00182A72"/>
    <w:rsid w:val="001841EB"/>
    <w:rsid w:val="00186611"/>
    <w:rsid w:val="001932AE"/>
    <w:rsid w:val="001934D4"/>
    <w:rsid w:val="0019662A"/>
    <w:rsid w:val="001A0F58"/>
    <w:rsid w:val="001A209E"/>
    <w:rsid w:val="001A3431"/>
    <w:rsid w:val="001A5C0B"/>
    <w:rsid w:val="001B1A72"/>
    <w:rsid w:val="001B21E4"/>
    <w:rsid w:val="001B50C8"/>
    <w:rsid w:val="001B5478"/>
    <w:rsid w:val="001B6E16"/>
    <w:rsid w:val="001C036E"/>
    <w:rsid w:val="001C0642"/>
    <w:rsid w:val="001C216D"/>
    <w:rsid w:val="001C5574"/>
    <w:rsid w:val="001D033E"/>
    <w:rsid w:val="001D1AFA"/>
    <w:rsid w:val="001D6962"/>
    <w:rsid w:val="001E0481"/>
    <w:rsid w:val="001E3ACA"/>
    <w:rsid w:val="001E5C82"/>
    <w:rsid w:val="001E609E"/>
    <w:rsid w:val="001E7881"/>
    <w:rsid w:val="001F12D2"/>
    <w:rsid w:val="001F1BA7"/>
    <w:rsid w:val="001F3834"/>
    <w:rsid w:val="001F40D7"/>
    <w:rsid w:val="00201FE4"/>
    <w:rsid w:val="00202DCA"/>
    <w:rsid w:val="00204E69"/>
    <w:rsid w:val="002063B1"/>
    <w:rsid w:val="00210ACD"/>
    <w:rsid w:val="00211514"/>
    <w:rsid w:val="00213A57"/>
    <w:rsid w:val="002143E9"/>
    <w:rsid w:val="002147A2"/>
    <w:rsid w:val="00214A94"/>
    <w:rsid w:val="00214E4E"/>
    <w:rsid w:val="0022778F"/>
    <w:rsid w:val="002277DC"/>
    <w:rsid w:val="002300BF"/>
    <w:rsid w:val="002316E0"/>
    <w:rsid w:val="002317A4"/>
    <w:rsid w:val="00232897"/>
    <w:rsid w:val="0023369F"/>
    <w:rsid w:val="002341E6"/>
    <w:rsid w:val="002348D6"/>
    <w:rsid w:val="00236DB3"/>
    <w:rsid w:val="00236F00"/>
    <w:rsid w:val="00241242"/>
    <w:rsid w:val="00241268"/>
    <w:rsid w:val="00242124"/>
    <w:rsid w:val="00243461"/>
    <w:rsid w:val="002459F9"/>
    <w:rsid w:val="00245D36"/>
    <w:rsid w:val="00246839"/>
    <w:rsid w:val="00246FCC"/>
    <w:rsid w:val="00250D23"/>
    <w:rsid w:val="002518C5"/>
    <w:rsid w:val="00251FA4"/>
    <w:rsid w:val="0025358A"/>
    <w:rsid w:val="00254E40"/>
    <w:rsid w:val="0025639B"/>
    <w:rsid w:val="002563C9"/>
    <w:rsid w:val="00256C48"/>
    <w:rsid w:val="00260C26"/>
    <w:rsid w:val="00261E1B"/>
    <w:rsid w:val="00263E8A"/>
    <w:rsid w:val="00265354"/>
    <w:rsid w:val="002671A8"/>
    <w:rsid w:val="00267F85"/>
    <w:rsid w:val="00270AAA"/>
    <w:rsid w:val="00272129"/>
    <w:rsid w:val="00272321"/>
    <w:rsid w:val="002732A4"/>
    <w:rsid w:val="002806CD"/>
    <w:rsid w:val="002827F0"/>
    <w:rsid w:val="00283FA4"/>
    <w:rsid w:val="002845C5"/>
    <w:rsid w:val="002876F4"/>
    <w:rsid w:val="00290B31"/>
    <w:rsid w:val="00290E4A"/>
    <w:rsid w:val="0029357B"/>
    <w:rsid w:val="00294935"/>
    <w:rsid w:val="002A40ED"/>
    <w:rsid w:val="002A5D19"/>
    <w:rsid w:val="002A6004"/>
    <w:rsid w:val="002A75D3"/>
    <w:rsid w:val="002B4163"/>
    <w:rsid w:val="002B44C5"/>
    <w:rsid w:val="002B4CB3"/>
    <w:rsid w:val="002B5834"/>
    <w:rsid w:val="002C0F21"/>
    <w:rsid w:val="002C283C"/>
    <w:rsid w:val="002C433C"/>
    <w:rsid w:val="002C4A43"/>
    <w:rsid w:val="002D2CEF"/>
    <w:rsid w:val="002D2E3F"/>
    <w:rsid w:val="002D3765"/>
    <w:rsid w:val="002D3789"/>
    <w:rsid w:val="002D46E5"/>
    <w:rsid w:val="002D5CD6"/>
    <w:rsid w:val="002D782C"/>
    <w:rsid w:val="002E0F75"/>
    <w:rsid w:val="002E28D4"/>
    <w:rsid w:val="002F1834"/>
    <w:rsid w:val="002F21F5"/>
    <w:rsid w:val="002F3A3F"/>
    <w:rsid w:val="002F3E85"/>
    <w:rsid w:val="002F3ED7"/>
    <w:rsid w:val="002F4005"/>
    <w:rsid w:val="002F4BFE"/>
    <w:rsid w:val="002F629E"/>
    <w:rsid w:val="002F77B0"/>
    <w:rsid w:val="003006A9"/>
    <w:rsid w:val="00301070"/>
    <w:rsid w:val="00303B11"/>
    <w:rsid w:val="00303FDC"/>
    <w:rsid w:val="003117D6"/>
    <w:rsid w:val="00312B46"/>
    <w:rsid w:val="00315011"/>
    <w:rsid w:val="003207B5"/>
    <w:rsid w:val="00321FD7"/>
    <w:rsid w:val="00322FFB"/>
    <w:rsid w:val="00324939"/>
    <w:rsid w:val="00324FF6"/>
    <w:rsid w:val="00326AB0"/>
    <w:rsid w:val="00327002"/>
    <w:rsid w:val="003277DC"/>
    <w:rsid w:val="00337531"/>
    <w:rsid w:val="0033798F"/>
    <w:rsid w:val="003404AA"/>
    <w:rsid w:val="00350A94"/>
    <w:rsid w:val="00351910"/>
    <w:rsid w:val="003519B6"/>
    <w:rsid w:val="003540F9"/>
    <w:rsid w:val="003621B3"/>
    <w:rsid w:val="00367247"/>
    <w:rsid w:val="00370F10"/>
    <w:rsid w:val="00371E80"/>
    <w:rsid w:val="003721BF"/>
    <w:rsid w:val="00372827"/>
    <w:rsid w:val="0037285F"/>
    <w:rsid w:val="00373686"/>
    <w:rsid w:val="00373A03"/>
    <w:rsid w:val="00375300"/>
    <w:rsid w:val="003760ED"/>
    <w:rsid w:val="003804F4"/>
    <w:rsid w:val="00382C7B"/>
    <w:rsid w:val="00383DA1"/>
    <w:rsid w:val="0038554F"/>
    <w:rsid w:val="0038604A"/>
    <w:rsid w:val="0038747C"/>
    <w:rsid w:val="00390CD2"/>
    <w:rsid w:val="00390F83"/>
    <w:rsid w:val="0039142D"/>
    <w:rsid w:val="00391D97"/>
    <w:rsid w:val="0039459D"/>
    <w:rsid w:val="00397CC6"/>
    <w:rsid w:val="003A0B8F"/>
    <w:rsid w:val="003A6A4A"/>
    <w:rsid w:val="003A6D3D"/>
    <w:rsid w:val="003B0818"/>
    <w:rsid w:val="003B27BE"/>
    <w:rsid w:val="003B308B"/>
    <w:rsid w:val="003B5AD7"/>
    <w:rsid w:val="003C06CC"/>
    <w:rsid w:val="003C142F"/>
    <w:rsid w:val="003C1B3C"/>
    <w:rsid w:val="003C34CD"/>
    <w:rsid w:val="003C4FDE"/>
    <w:rsid w:val="003C716E"/>
    <w:rsid w:val="003C75F8"/>
    <w:rsid w:val="003C7A4E"/>
    <w:rsid w:val="003D03D6"/>
    <w:rsid w:val="003D04EE"/>
    <w:rsid w:val="003D12CF"/>
    <w:rsid w:val="003D37FF"/>
    <w:rsid w:val="003D4880"/>
    <w:rsid w:val="003D5018"/>
    <w:rsid w:val="003D7D60"/>
    <w:rsid w:val="003E0F33"/>
    <w:rsid w:val="003E49D9"/>
    <w:rsid w:val="003F0648"/>
    <w:rsid w:val="003F06E3"/>
    <w:rsid w:val="003F0C51"/>
    <w:rsid w:val="003F15A8"/>
    <w:rsid w:val="003F17BD"/>
    <w:rsid w:val="003F342A"/>
    <w:rsid w:val="003F34D3"/>
    <w:rsid w:val="003F5400"/>
    <w:rsid w:val="003F544C"/>
    <w:rsid w:val="003F5AD9"/>
    <w:rsid w:val="003F5BA5"/>
    <w:rsid w:val="003F6246"/>
    <w:rsid w:val="003F777B"/>
    <w:rsid w:val="00401188"/>
    <w:rsid w:val="0040172C"/>
    <w:rsid w:val="0040203F"/>
    <w:rsid w:val="00406E4B"/>
    <w:rsid w:val="004103CC"/>
    <w:rsid w:val="004113A2"/>
    <w:rsid w:val="00411E7A"/>
    <w:rsid w:val="00416205"/>
    <w:rsid w:val="00417BD2"/>
    <w:rsid w:val="00422496"/>
    <w:rsid w:val="0042608C"/>
    <w:rsid w:val="0043593A"/>
    <w:rsid w:val="00436BA3"/>
    <w:rsid w:val="00440200"/>
    <w:rsid w:val="004417BC"/>
    <w:rsid w:val="00441CE5"/>
    <w:rsid w:val="004439CB"/>
    <w:rsid w:val="0044549C"/>
    <w:rsid w:val="00453F5B"/>
    <w:rsid w:val="00454AAC"/>
    <w:rsid w:val="0045554D"/>
    <w:rsid w:val="00455E54"/>
    <w:rsid w:val="00457A55"/>
    <w:rsid w:val="00461E9F"/>
    <w:rsid w:val="0046268C"/>
    <w:rsid w:val="0046539B"/>
    <w:rsid w:val="00467F77"/>
    <w:rsid w:val="004735DF"/>
    <w:rsid w:val="004770A5"/>
    <w:rsid w:val="004806A5"/>
    <w:rsid w:val="00483A34"/>
    <w:rsid w:val="004845AF"/>
    <w:rsid w:val="00484921"/>
    <w:rsid w:val="0048497E"/>
    <w:rsid w:val="0049325A"/>
    <w:rsid w:val="00494759"/>
    <w:rsid w:val="004950D8"/>
    <w:rsid w:val="00497259"/>
    <w:rsid w:val="004A0D1A"/>
    <w:rsid w:val="004A12B7"/>
    <w:rsid w:val="004A1F6D"/>
    <w:rsid w:val="004A616E"/>
    <w:rsid w:val="004A7A22"/>
    <w:rsid w:val="004B11BE"/>
    <w:rsid w:val="004B74CE"/>
    <w:rsid w:val="004B7B76"/>
    <w:rsid w:val="004C07DC"/>
    <w:rsid w:val="004C35AC"/>
    <w:rsid w:val="004C5E36"/>
    <w:rsid w:val="004C6CBA"/>
    <w:rsid w:val="004C739C"/>
    <w:rsid w:val="004D15C6"/>
    <w:rsid w:val="004D321B"/>
    <w:rsid w:val="004D3265"/>
    <w:rsid w:val="004F0B5B"/>
    <w:rsid w:val="004F2A40"/>
    <w:rsid w:val="004F2E9D"/>
    <w:rsid w:val="00507AF1"/>
    <w:rsid w:val="00511C66"/>
    <w:rsid w:val="00513111"/>
    <w:rsid w:val="00513AEF"/>
    <w:rsid w:val="00515EF9"/>
    <w:rsid w:val="005214A6"/>
    <w:rsid w:val="00523B59"/>
    <w:rsid w:val="00525340"/>
    <w:rsid w:val="005257C9"/>
    <w:rsid w:val="00525B9A"/>
    <w:rsid w:val="00525DAB"/>
    <w:rsid w:val="005279F9"/>
    <w:rsid w:val="005321FA"/>
    <w:rsid w:val="00537165"/>
    <w:rsid w:val="005426F9"/>
    <w:rsid w:val="00542F9A"/>
    <w:rsid w:val="00546183"/>
    <w:rsid w:val="005465A6"/>
    <w:rsid w:val="005536A1"/>
    <w:rsid w:val="005563B1"/>
    <w:rsid w:val="00556C1F"/>
    <w:rsid w:val="00557FCA"/>
    <w:rsid w:val="00561F5E"/>
    <w:rsid w:val="005637BC"/>
    <w:rsid w:val="0056647B"/>
    <w:rsid w:val="00567597"/>
    <w:rsid w:val="00571432"/>
    <w:rsid w:val="005752AE"/>
    <w:rsid w:val="00577DCF"/>
    <w:rsid w:val="00582804"/>
    <w:rsid w:val="005870A1"/>
    <w:rsid w:val="0059122A"/>
    <w:rsid w:val="00591F40"/>
    <w:rsid w:val="0059520E"/>
    <w:rsid w:val="00595627"/>
    <w:rsid w:val="005A0D6A"/>
    <w:rsid w:val="005A3090"/>
    <w:rsid w:val="005A4FDA"/>
    <w:rsid w:val="005A5E92"/>
    <w:rsid w:val="005A6E0F"/>
    <w:rsid w:val="005B120D"/>
    <w:rsid w:val="005B2756"/>
    <w:rsid w:val="005B4B64"/>
    <w:rsid w:val="005B67CF"/>
    <w:rsid w:val="005C30F9"/>
    <w:rsid w:val="005C4B08"/>
    <w:rsid w:val="005C674D"/>
    <w:rsid w:val="005C6DD0"/>
    <w:rsid w:val="005D27FF"/>
    <w:rsid w:val="005D2840"/>
    <w:rsid w:val="005D2D8E"/>
    <w:rsid w:val="005D2F76"/>
    <w:rsid w:val="005D3A91"/>
    <w:rsid w:val="005D3FB9"/>
    <w:rsid w:val="005D457D"/>
    <w:rsid w:val="005D46E7"/>
    <w:rsid w:val="005D5C78"/>
    <w:rsid w:val="005D6ADF"/>
    <w:rsid w:val="005D7D7B"/>
    <w:rsid w:val="005E0D1A"/>
    <w:rsid w:val="005E13E2"/>
    <w:rsid w:val="005E460A"/>
    <w:rsid w:val="005E4AF3"/>
    <w:rsid w:val="005F22EC"/>
    <w:rsid w:val="005F2AD8"/>
    <w:rsid w:val="005F337D"/>
    <w:rsid w:val="005F3CC6"/>
    <w:rsid w:val="005F4431"/>
    <w:rsid w:val="005F6719"/>
    <w:rsid w:val="00601405"/>
    <w:rsid w:val="00601432"/>
    <w:rsid w:val="006023DE"/>
    <w:rsid w:val="00602B41"/>
    <w:rsid w:val="00605A1B"/>
    <w:rsid w:val="00606B1A"/>
    <w:rsid w:val="00610BA9"/>
    <w:rsid w:val="00613B02"/>
    <w:rsid w:val="00613FED"/>
    <w:rsid w:val="00614308"/>
    <w:rsid w:val="00616B59"/>
    <w:rsid w:val="00617EFB"/>
    <w:rsid w:val="00622C19"/>
    <w:rsid w:val="00624114"/>
    <w:rsid w:val="006248E6"/>
    <w:rsid w:val="00625C7A"/>
    <w:rsid w:val="00631293"/>
    <w:rsid w:val="006325D3"/>
    <w:rsid w:val="00632683"/>
    <w:rsid w:val="00634847"/>
    <w:rsid w:val="00636BD2"/>
    <w:rsid w:val="00637650"/>
    <w:rsid w:val="00640F83"/>
    <w:rsid w:val="006427A5"/>
    <w:rsid w:val="006436F8"/>
    <w:rsid w:val="00644F18"/>
    <w:rsid w:val="006476CD"/>
    <w:rsid w:val="00651677"/>
    <w:rsid w:val="00654148"/>
    <w:rsid w:val="00654876"/>
    <w:rsid w:val="00654D5A"/>
    <w:rsid w:val="0065590C"/>
    <w:rsid w:val="00656D5D"/>
    <w:rsid w:val="00662509"/>
    <w:rsid w:val="006636E1"/>
    <w:rsid w:val="00663DF4"/>
    <w:rsid w:val="00665602"/>
    <w:rsid w:val="00670E88"/>
    <w:rsid w:val="006714F1"/>
    <w:rsid w:val="00672774"/>
    <w:rsid w:val="00676F57"/>
    <w:rsid w:val="00680EAC"/>
    <w:rsid w:val="0068791D"/>
    <w:rsid w:val="00692BE6"/>
    <w:rsid w:val="00696B56"/>
    <w:rsid w:val="006A1143"/>
    <w:rsid w:val="006A31C3"/>
    <w:rsid w:val="006A4EB0"/>
    <w:rsid w:val="006A571A"/>
    <w:rsid w:val="006A6F0C"/>
    <w:rsid w:val="006A7AB6"/>
    <w:rsid w:val="006A7D7E"/>
    <w:rsid w:val="006B0396"/>
    <w:rsid w:val="006B07F3"/>
    <w:rsid w:val="006B0B18"/>
    <w:rsid w:val="006B384D"/>
    <w:rsid w:val="006B3FD1"/>
    <w:rsid w:val="006B52A0"/>
    <w:rsid w:val="006B6397"/>
    <w:rsid w:val="006C17D3"/>
    <w:rsid w:val="006C41D9"/>
    <w:rsid w:val="006C43F2"/>
    <w:rsid w:val="006C551B"/>
    <w:rsid w:val="006C6D54"/>
    <w:rsid w:val="006D0072"/>
    <w:rsid w:val="006D0E9F"/>
    <w:rsid w:val="006D4D0D"/>
    <w:rsid w:val="006D6846"/>
    <w:rsid w:val="006D7A89"/>
    <w:rsid w:val="006E0EAA"/>
    <w:rsid w:val="006E15B5"/>
    <w:rsid w:val="006E2326"/>
    <w:rsid w:val="006E2781"/>
    <w:rsid w:val="006E2EF1"/>
    <w:rsid w:val="006F4CE0"/>
    <w:rsid w:val="006F5AF8"/>
    <w:rsid w:val="006F7635"/>
    <w:rsid w:val="006F77E1"/>
    <w:rsid w:val="006F7FBC"/>
    <w:rsid w:val="007000F1"/>
    <w:rsid w:val="00702E4B"/>
    <w:rsid w:val="00704449"/>
    <w:rsid w:val="00705106"/>
    <w:rsid w:val="00707AFB"/>
    <w:rsid w:val="00710721"/>
    <w:rsid w:val="00710FD7"/>
    <w:rsid w:val="00712DEE"/>
    <w:rsid w:val="00715163"/>
    <w:rsid w:val="00722FBD"/>
    <w:rsid w:val="007271AF"/>
    <w:rsid w:val="00733B05"/>
    <w:rsid w:val="00736865"/>
    <w:rsid w:val="00736A4B"/>
    <w:rsid w:val="00744456"/>
    <w:rsid w:val="007454FA"/>
    <w:rsid w:val="00746EA8"/>
    <w:rsid w:val="00747AD7"/>
    <w:rsid w:val="00750B4B"/>
    <w:rsid w:val="00750F56"/>
    <w:rsid w:val="00753B0C"/>
    <w:rsid w:val="0075523A"/>
    <w:rsid w:val="007553FB"/>
    <w:rsid w:val="007605E8"/>
    <w:rsid w:val="00761503"/>
    <w:rsid w:val="00761A96"/>
    <w:rsid w:val="00761B4A"/>
    <w:rsid w:val="007648A2"/>
    <w:rsid w:val="00764F7C"/>
    <w:rsid w:val="00765ED6"/>
    <w:rsid w:val="00767E82"/>
    <w:rsid w:val="00767FF2"/>
    <w:rsid w:val="007703C9"/>
    <w:rsid w:val="00772B93"/>
    <w:rsid w:val="00774076"/>
    <w:rsid w:val="0077533F"/>
    <w:rsid w:val="0077583E"/>
    <w:rsid w:val="00775BC7"/>
    <w:rsid w:val="007802F2"/>
    <w:rsid w:val="0078587F"/>
    <w:rsid w:val="007867A2"/>
    <w:rsid w:val="007936A2"/>
    <w:rsid w:val="00795080"/>
    <w:rsid w:val="007953BC"/>
    <w:rsid w:val="00797749"/>
    <w:rsid w:val="007A35E7"/>
    <w:rsid w:val="007A4227"/>
    <w:rsid w:val="007A42E7"/>
    <w:rsid w:val="007B3CD9"/>
    <w:rsid w:val="007B6E31"/>
    <w:rsid w:val="007C08B6"/>
    <w:rsid w:val="007C1E27"/>
    <w:rsid w:val="007C3F48"/>
    <w:rsid w:val="007C454B"/>
    <w:rsid w:val="007C5C0C"/>
    <w:rsid w:val="007C6E1C"/>
    <w:rsid w:val="007D0F3A"/>
    <w:rsid w:val="007D4E1E"/>
    <w:rsid w:val="007D5370"/>
    <w:rsid w:val="007E0F72"/>
    <w:rsid w:val="007E2AA1"/>
    <w:rsid w:val="007E399A"/>
    <w:rsid w:val="007E3A41"/>
    <w:rsid w:val="007E4E25"/>
    <w:rsid w:val="007E5C92"/>
    <w:rsid w:val="007E76FF"/>
    <w:rsid w:val="007E7A00"/>
    <w:rsid w:val="007F158A"/>
    <w:rsid w:val="007F1801"/>
    <w:rsid w:val="007F4190"/>
    <w:rsid w:val="007F5189"/>
    <w:rsid w:val="007F560C"/>
    <w:rsid w:val="0080067C"/>
    <w:rsid w:val="0080164F"/>
    <w:rsid w:val="008048D5"/>
    <w:rsid w:val="00804E8B"/>
    <w:rsid w:val="0080537C"/>
    <w:rsid w:val="00807812"/>
    <w:rsid w:val="00807855"/>
    <w:rsid w:val="008079EC"/>
    <w:rsid w:val="00811F50"/>
    <w:rsid w:val="008122E7"/>
    <w:rsid w:val="00815268"/>
    <w:rsid w:val="0081531B"/>
    <w:rsid w:val="00816B97"/>
    <w:rsid w:val="00823472"/>
    <w:rsid w:val="008256D1"/>
    <w:rsid w:val="00825FB7"/>
    <w:rsid w:val="0082758D"/>
    <w:rsid w:val="00831211"/>
    <w:rsid w:val="00831BD4"/>
    <w:rsid w:val="00832E27"/>
    <w:rsid w:val="00833E31"/>
    <w:rsid w:val="00834870"/>
    <w:rsid w:val="00834D88"/>
    <w:rsid w:val="008355FB"/>
    <w:rsid w:val="0083719D"/>
    <w:rsid w:val="00840563"/>
    <w:rsid w:val="008426B5"/>
    <w:rsid w:val="008429E2"/>
    <w:rsid w:val="00842B48"/>
    <w:rsid w:val="008449E6"/>
    <w:rsid w:val="00845BFC"/>
    <w:rsid w:val="0085177D"/>
    <w:rsid w:val="008536AF"/>
    <w:rsid w:val="008538F8"/>
    <w:rsid w:val="00856864"/>
    <w:rsid w:val="00861BA5"/>
    <w:rsid w:val="00862D1B"/>
    <w:rsid w:val="0086380D"/>
    <w:rsid w:val="00863FA4"/>
    <w:rsid w:val="008745BE"/>
    <w:rsid w:val="00874D17"/>
    <w:rsid w:val="0087531A"/>
    <w:rsid w:val="00876DCD"/>
    <w:rsid w:val="00876F9A"/>
    <w:rsid w:val="00877B8F"/>
    <w:rsid w:val="00881F31"/>
    <w:rsid w:val="0088361F"/>
    <w:rsid w:val="008851B1"/>
    <w:rsid w:val="00891A54"/>
    <w:rsid w:val="00891D47"/>
    <w:rsid w:val="00892220"/>
    <w:rsid w:val="00896459"/>
    <w:rsid w:val="008A0129"/>
    <w:rsid w:val="008A1170"/>
    <w:rsid w:val="008A38C6"/>
    <w:rsid w:val="008A54D4"/>
    <w:rsid w:val="008A7060"/>
    <w:rsid w:val="008B1EB6"/>
    <w:rsid w:val="008B25E5"/>
    <w:rsid w:val="008B4215"/>
    <w:rsid w:val="008B4BF3"/>
    <w:rsid w:val="008C0AFC"/>
    <w:rsid w:val="008C0BED"/>
    <w:rsid w:val="008C0CB5"/>
    <w:rsid w:val="008C0E68"/>
    <w:rsid w:val="008C1277"/>
    <w:rsid w:val="008C7B3F"/>
    <w:rsid w:val="008D4717"/>
    <w:rsid w:val="008D49D5"/>
    <w:rsid w:val="008D4ED4"/>
    <w:rsid w:val="008D6549"/>
    <w:rsid w:val="008D6583"/>
    <w:rsid w:val="008D7C61"/>
    <w:rsid w:val="008E2DB3"/>
    <w:rsid w:val="008E40CE"/>
    <w:rsid w:val="008E46B6"/>
    <w:rsid w:val="008E4F0F"/>
    <w:rsid w:val="008E5522"/>
    <w:rsid w:val="008E5D54"/>
    <w:rsid w:val="008F05AE"/>
    <w:rsid w:val="008F0FC3"/>
    <w:rsid w:val="008F5262"/>
    <w:rsid w:val="008F535A"/>
    <w:rsid w:val="00900118"/>
    <w:rsid w:val="009020AB"/>
    <w:rsid w:val="00904F8C"/>
    <w:rsid w:val="00905DE9"/>
    <w:rsid w:val="0091177E"/>
    <w:rsid w:val="0091192E"/>
    <w:rsid w:val="00913709"/>
    <w:rsid w:val="00914D90"/>
    <w:rsid w:val="009158E6"/>
    <w:rsid w:val="00915E33"/>
    <w:rsid w:val="009171A3"/>
    <w:rsid w:val="00920068"/>
    <w:rsid w:val="0092231A"/>
    <w:rsid w:val="00923F02"/>
    <w:rsid w:val="0092431B"/>
    <w:rsid w:val="00926534"/>
    <w:rsid w:val="00930571"/>
    <w:rsid w:val="00931A56"/>
    <w:rsid w:val="00932C9A"/>
    <w:rsid w:val="0093372B"/>
    <w:rsid w:val="00933D8A"/>
    <w:rsid w:val="00934368"/>
    <w:rsid w:val="00935192"/>
    <w:rsid w:val="009355B4"/>
    <w:rsid w:val="00937712"/>
    <w:rsid w:val="00937B0E"/>
    <w:rsid w:val="00941C15"/>
    <w:rsid w:val="009424A2"/>
    <w:rsid w:val="009446FE"/>
    <w:rsid w:val="009464F5"/>
    <w:rsid w:val="00951F76"/>
    <w:rsid w:val="009527D3"/>
    <w:rsid w:val="009536B9"/>
    <w:rsid w:val="009543A0"/>
    <w:rsid w:val="00955C9D"/>
    <w:rsid w:val="009608A6"/>
    <w:rsid w:val="00960ADE"/>
    <w:rsid w:val="009643F3"/>
    <w:rsid w:val="00966F14"/>
    <w:rsid w:val="00973439"/>
    <w:rsid w:val="00974F71"/>
    <w:rsid w:val="00976FDD"/>
    <w:rsid w:val="009778A1"/>
    <w:rsid w:val="009804C8"/>
    <w:rsid w:val="00984910"/>
    <w:rsid w:val="00985353"/>
    <w:rsid w:val="00987103"/>
    <w:rsid w:val="00993213"/>
    <w:rsid w:val="00994551"/>
    <w:rsid w:val="0099777E"/>
    <w:rsid w:val="00997786"/>
    <w:rsid w:val="009A2DAF"/>
    <w:rsid w:val="009A2F32"/>
    <w:rsid w:val="009A4AB6"/>
    <w:rsid w:val="009B2182"/>
    <w:rsid w:val="009B2566"/>
    <w:rsid w:val="009B2A75"/>
    <w:rsid w:val="009B5339"/>
    <w:rsid w:val="009B5534"/>
    <w:rsid w:val="009B7E4A"/>
    <w:rsid w:val="009C04D0"/>
    <w:rsid w:val="009C0EA5"/>
    <w:rsid w:val="009C17E5"/>
    <w:rsid w:val="009C2FA1"/>
    <w:rsid w:val="009C3B2C"/>
    <w:rsid w:val="009C3C59"/>
    <w:rsid w:val="009C4825"/>
    <w:rsid w:val="009C6392"/>
    <w:rsid w:val="009D0E86"/>
    <w:rsid w:val="009D21F0"/>
    <w:rsid w:val="009D4924"/>
    <w:rsid w:val="009D50F2"/>
    <w:rsid w:val="009D67FF"/>
    <w:rsid w:val="009E0F09"/>
    <w:rsid w:val="009E17F1"/>
    <w:rsid w:val="009E2BF2"/>
    <w:rsid w:val="009E3514"/>
    <w:rsid w:val="009E3819"/>
    <w:rsid w:val="009E3912"/>
    <w:rsid w:val="009E40B7"/>
    <w:rsid w:val="009E598B"/>
    <w:rsid w:val="009F0B74"/>
    <w:rsid w:val="009F5C3E"/>
    <w:rsid w:val="009F5F46"/>
    <w:rsid w:val="009F6BDC"/>
    <w:rsid w:val="009F7A98"/>
    <w:rsid w:val="00A0165D"/>
    <w:rsid w:val="00A01A9B"/>
    <w:rsid w:val="00A02062"/>
    <w:rsid w:val="00A023B5"/>
    <w:rsid w:val="00A02466"/>
    <w:rsid w:val="00A07967"/>
    <w:rsid w:val="00A07F1B"/>
    <w:rsid w:val="00A10892"/>
    <w:rsid w:val="00A11D60"/>
    <w:rsid w:val="00A13395"/>
    <w:rsid w:val="00A16C21"/>
    <w:rsid w:val="00A17050"/>
    <w:rsid w:val="00A21677"/>
    <w:rsid w:val="00A2278A"/>
    <w:rsid w:val="00A2308D"/>
    <w:rsid w:val="00A23740"/>
    <w:rsid w:val="00A26CEA"/>
    <w:rsid w:val="00A27DF2"/>
    <w:rsid w:val="00A31D51"/>
    <w:rsid w:val="00A35421"/>
    <w:rsid w:val="00A360B6"/>
    <w:rsid w:val="00A36FDF"/>
    <w:rsid w:val="00A37864"/>
    <w:rsid w:val="00A40373"/>
    <w:rsid w:val="00A40699"/>
    <w:rsid w:val="00A440BB"/>
    <w:rsid w:val="00A44F9A"/>
    <w:rsid w:val="00A50850"/>
    <w:rsid w:val="00A513C2"/>
    <w:rsid w:val="00A51F5B"/>
    <w:rsid w:val="00A52C52"/>
    <w:rsid w:val="00A56776"/>
    <w:rsid w:val="00A57C35"/>
    <w:rsid w:val="00A615CB"/>
    <w:rsid w:val="00A62F7D"/>
    <w:rsid w:val="00A63BBE"/>
    <w:rsid w:val="00A6574E"/>
    <w:rsid w:val="00A705E0"/>
    <w:rsid w:val="00A7223C"/>
    <w:rsid w:val="00A73728"/>
    <w:rsid w:val="00A7421D"/>
    <w:rsid w:val="00A75162"/>
    <w:rsid w:val="00A76762"/>
    <w:rsid w:val="00A77322"/>
    <w:rsid w:val="00A8239E"/>
    <w:rsid w:val="00A85D85"/>
    <w:rsid w:val="00A86485"/>
    <w:rsid w:val="00A86C38"/>
    <w:rsid w:val="00A9118D"/>
    <w:rsid w:val="00A914B2"/>
    <w:rsid w:val="00A918B8"/>
    <w:rsid w:val="00A92AFA"/>
    <w:rsid w:val="00A9394F"/>
    <w:rsid w:val="00A93FA3"/>
    <w:rsid w:val="00A97560"/>
    <w:rsid w:val="00AA4BB1"/>
    <w:rsid w:val="00AA79A2"/>
    <w:rsid w:val="00AA7BAA"/>
    <w:rsid w:val="00AB0865"/>
    <w:rsid w:val="00AB1850"/>
    <w:rsid w:val="00AB1F83"/>
    <w:rsid w:val="00AB2E4C"/>
    <w:rsid w:val="00AB3302"/>
    <w:rsid w:val="00AB3512"/>
    <w:rsid w:val="00AB3808"/>
    <w:rsid w:val="00AB4CE9"/>
    <w:rsid w:val="00AB4D6C"/>
    <w:rsid w:val="00AB6963"/>
    <w:rsid w:val="00AC22FD"/>
    <w:rsid w:val="00AC25C9"/>
    <w:rsid w:val="00AC41EA"/>
    <w:rsid w:val="00AC462E"/>
    <w:rsid w:val="00AD2322"/>
    <w:rsid w:val="00AD79FD"/>
    <w:rsid w:val="00AE1010"/>
    <w:rsid w:val="00AE1DF2"/>
    <w:rsid w:val="00AE3F1C"/>
    <w:rsid w:val="00AE4654"/>
    <w:rsid w:val="00AE57B2"/>
    <w:rsid w:val="00AF577A"/>
    <w:rsid w:val="00AF5DD0"/>
    <w:rsid w:val="00AF6C54"/>
    <w:rsid w:val="00B0064C"/>
    <w:rsid w:val="00B04274"/>
    <w:rsid w:val="00B1123B"/>
    <w:rsid w:val="00B12E21"/>
    <w:rsid w:val="00B13439"/>
    <w:rsid w:val="00B2118C"/>
    <w:rsid w:val="00B21E07"/>
    <w:rsid w:val="00B23A89"/>
    <w:rsid w:val="00B24AF7"/>
    <w:rsid w:val="00B250F8"/>
    <w:rsid w:val="00B255D1"/>
    <w:rsid w:val="00B25F63"/>
    <w:rsid w:val="00B301A5"/>
    <w:rsid w:val="00B30598"/>
    <w:rsid w:val="00B30CAC"/>
    <w:rsid w:val="00B31FA9"/>
    <w:rsid w:val="00B364B7"/>
    <w:rsid w:val="00B36786"/>
    <w:rsid w:val="00B40E7B"/>
    <w:rsid w:val="00B41328"/>
    <w:rsid w:val="00B41841"/>
    <w:rsid w:val="00B43147"/>
    <w:rsid w:val="00B4324D"/>
    <w:rsid w:val="00B45C24"/>
    <w:rsid w:val="00B45FD4"/>
    <w:rsid w:val="00B50585"/>
    <w:rsid w:val="00B519C3"/>
    <w:rsid w:val="00B524C9"/>
    <w:rsid w:val="00B54CB2"/>
    <w:rsid w:val="00B56179"/>
    <w:rsid w:val="00B57B14"/>
    <w:rsid w:val="00B61657"/>
    <w:rsid w:val="00B62283"/>
    <w:rsid w:val="00B631DE"/>
    <w:rsid w:val="00B63B82"/>
    <w:rsid w:val="00B6478F"/>
    <w:rsid w:val="00B64DA1"/>
    <w:rsid w:val="00B652DD"/>
    <w:rsid w:val="00B664BF"/>
    <w:rsid w:val="00B700BC"/>
    <w:rsid w:val="00B7051C"/>
    <w:rsid w:val="00B74A86"/>
    <w:rsid w:val="00B76293"/>
    <w:rsid w:val="00B77503"/>
    <w:rsid w:val="00B77FC9"/>
    <w:rsid w:val="00B8027D"/>
    <w:rsid w:val="00B84D3F"/>
    <w:rsid w:val="00B860C8"/>
    <w:rsid w:val="00B90035"/>
    <w:rsid w:val="00B9005B"/>
    <w:rsid w:val="00B91E3F"/>
    <w:rsid w:val="00B922D4"/>
    <w:rsid w:val="00B93B15"/>
    <w:rsid w:val="00B94D04"/>
    <w:rsid w:val="00B94E81"/>
    <w:rsid w:val="00B95901"/>
    <w:rsid w:val="00B95EB6"/>
    <w:rsid w:val="00BA1E3B"/>
    <w:rsid w:val="00BA65A4"/>
    <w:rsid w:val="00BB024D"/>
    <w:rsid w:val="00BB4247"/>
    <w:rsid w:val="00BB73B8"/>
    <w:rsid w:val="00BB7A79"/>
    <w:rsid w:val="00BC7EB7"/>
    <w:rsid w:val="00BD3CA4"/>
    <w:rsid w:val="00BD632C"/>
    <w:rsid w:val="00BD6D0A"/>
    <w:rsid w:val="00BE15A0"/>
    <w:rsid w:val="00BE1913"/>
    <w:rsid w:val="00BE1930"/>
    <w:rsid w:val="00BE507D"/>
    <w:rsid w:val="00BF0E92"/>
    <w:rsid w:val="00BF3152"/>
    <w:rsid w:val="00BF61EB"/>
    <w:rsid w:val="00C01FA0"/>
    <w:rsid w:val="00C043F3"/>
    <w:rsid w:val="00C0730C"/>
    <w:rsid w:val="00C076C4"/>
    <w:rsid w:val="00C101D9"/>
    <w:rsid w:val="00C12C3C"/>
    <w:rsid w:val="00C1687C"/>
    <w:rsid w:val="00C21CEC"/>
    <w:rsid w:val="00C22FF9"/>
    <w:rsid w:val="00C27ED8"/>
    <w:rsid w:val="00C31C19"/>
    <w:rsid w:val="00C32E28"/>
    <w:rsid w:val="00C3736F"/>
    <w:rsid w:val="00C451E9"/>
    <w:rsid w:val="00C4693B"/>
    <w:rsid w:val="00C5254E"/>
    <w:rsid w:val="00C56F6F"/>
    <w:rsid w:val="00C620B3"/>
    <w:rsid w:val="00C63271"/>
    <w:rsid w:val="00C63275"/>
    <w:rsid w:val="00C63375"/>
    <w:rsid w:val="00C6785E"/>
    <w:rsid w:val="00C70414"/>
    <w:rsid w:val="00C71C4E"/>
    <w:rsid w:val="00C71DCF"/>
    <w:rsid w:val="00C72A54"/>
    <w:rsid w:val="00C72A8E"/>
    <w:rsid w:val="00C739D6"/>
    <w:rsid w:val="00C75F50"/>
    <w:rsid w:val="00C77921"/>
    <w:rsid w:val="00C86BA1"/>
    <w:rsid w:val="00C907BA"/>
    <w:rsid w:val="00C90D99"/>
    <w:rsid w:val="00C90F64"/>
    <w:rsid w:val="00C910D3"/>
    <w:rsid w:val="00C92527"/>
    <w:rsid w:val="00C9467F"/>
    <w:rsid w:val="00C946A0"/>
    <w:rsid w:val="00C95D20"/>
    <w:rsid w:val="00C96288"/>
    <w:rsid w:val="00CA1B00"/>
    <w:rsid w:val="00CA3ABF"/>
    <w:rsid w:val="00CA4ED9"/>
    <w:rsid w:val="00CA64D8"/>
    <w:rsid w:val="00CB02D6"/>
    <w:rsid w:val="00CB037E"/>
    <w:rsid w:val="00CB0BA9"/>
    <w:rsid w:val="00CB25DE"/>
    <w:rsid w:val="00CB28ED"/>
    <w:rsid w:val="00CB2A64"/>
    <w:rsid w:val="00CB33C8"/>
    <w:rsid w:val="00CB3E6D"/>
    <w:rsid w:val="00CB4284"/>
    <w:rsid w:val="00CB533C"/>
    <w:rsid w:val="00CB75B4"/>
    <w:rsid w:val="00CC0EDA"/>
    <w:rsid w:val="00CC46C5"/>
    <w:rsid w:val="00CC4E46"/>
    <w:rsid w:val="00CC52B4"/>
    <w:rsid w:val="00CC58F6"/>
    <w:rsid w:val="00CC72AC"/>
    <w:rsid w:val="00CC76FD"/>
    <w:rsid w:val="00CD0317"/>
    <w:rsid w:val="00CD03C2"/>
    <w:rsid w:val="00CD25B5"/>
    <w:rsid w:val="00CD3875"/>
    <w:rsid w:val="00CD392A"/>
    <w:rsid w:val="00CD4351"/>
    <w:rsid w:val="00CD6D0F"/>
    <w:rsid w:val="00CD73A5"/>
    <w:rsid w:val="00CE2048"/>
    <w:rsid w:val="00CE343E"/>
    <w:rsid w:val="00CE4BCD"/>
    <w:rsid w:val="00CE5F68"/>
    <w:rsid w:val="00CE6174"/>
    <w:rsid w:val="00CE73F2"/>
    <w:rsid w:val="00CE7B65"/>
    <w:rsid w:val="00CF1FB6"/>
    <w:rsid w:val="00CF25E0"/>
    <w:rsid w:val="00CF3979"/>
    <w:rsid w:val="00CF629F"/>
    <w:rsid w:val="00D04B14"/>
    <w:rsid w:val="00D06BC2"/>
    <w:rsid w:val="00D07EB3"/>
    <w:rsid w:val="00D12BB6"/>
    <w:rsid w:val="00D12CA3"/>
    <w:rsid w:val="00D14619"/>
    <w:rsid w:val="00D160A9"/>
    <w:rsid w:val="00D16AC4"/>
    <w:rsid w:val="00D233B2"/>
    <w:rsid w:val="00D24744"/>
    <w:rsid w:val="00D25075"/>
    <w:rsid w:val="00D270AE"/>
    <w:rsid w:val="00D27E5A"/>
    <w:rsid w:val="00D30F75"/>
    <w:rsid w:val="00D33EB9"/>
    <w:rsid w:val="00D40214"/>
    <w:rsid w:val="00D41241"/>
    <w:rsid w:val="00D417BE"/>
    <w:rsid w:val="00D41B6E"/>
    <w:rsid w:val="00D41BBC"/>
    <w:rsid w:val="00D45F63"/>
    <w:rsid w:val="00D543C8"/>
    <w:rsid w:val="00D55A6D"/>
    <w:rsid w:val="00D563C5"/>
    <w:rsid w:val="00D56785"/>
    <w:rsid w:val="00D64826"/>
    <w:rsid w:val="00D773DB"/>
    <w:rsid w:val="00D77733"/>
    <w:rsid w:val="00D80498"/>
    <w:rsid w:val="00D80F42"/>
    <w:rsid w:val="00D8355A"/>
    <w:rsid w:val="00D846E1"/>
    <w:rsid w:val="00D86648"/>
    <w:rsid w:val="00D86B85"/>
    <w:rsid w:val="00D87C18"/>
    <w:rsid w:val="00D91AD3"/>
    <w:rsid w:val="00D9433A"/>
    <w:rsid w:val="00D94DE7"/>
    <w:rsid w:val="00D97774"/>
    <w:rsid w:val="00DA419B"/>
    <w:rsid w:val="00DA550C"/>
    <w:rsid w:val="00DA6CAB"/>
    <w:rsid w:val="00DB3D7F"/>
    <w:rsid w:val="00DB5118"/>
    <w:rsid w:val="00DB75C3"/>
    <w:rsid w:val="00DC10B3"/>
    <w:rsid w:val="00DC3571"/>
    <w:rsid w:val="00DC6034"/>
    <w:rsid w:val="00DC6787"/>
    <w:rsid w:val="00DC7044"/>
    <w:rsid w:val="00DC74DB"/>
    <w:rsid w:val="00DD02FD"/>
    <w:rsid w:val="00DD6226"/>
    <w:rsid w:val="00DD69CD"/>
    <w:rsid w:val="00DE0099"/>
    <w:rsid w:val="00DE0F29"/>
    <w:rsid w:val="00DE22CB"/>
    <w:rsid w:val="00DE2529"/>
    <w:rsid w:val="00DE77C2"/>
    <w:rsid w:val="00DF1104"/>
    <w:rsid w:val="00DF1CE0"/>
    <w:rsid w:val="00DF227F"/>
    <w:rsid w:val="00DF2A0E"/>
    <w:rsid w:val="00DF4549"/>
    <w:rsid w:val="00DF5CE2"/>
    <w:rsid w:val="00DF681A"/>
    <w:rsid w:val="00DF7301"/>
    <w:rsid w:val="00E03186"/>
    <w:rsid w:val="00E068D2"/>
    <w:rsid w:val="00E1138C"/>
    <w:rsid w:val="00E13F3D"/>
    <w:rsid w:val="00E146AE"/>
    <w:rsid w:val="00E14E07"/>
    <w:rsid w:val="00E16A37"/>
    <w:rsid w:val="00E20E06"/>
    <w:rsid w:val="00E21DC5"/>
    <w:rsid w:val="00E24605"/>
    <w:rsid w:val="00E25B33"/>
    <w:rsid w:val="00E25F7A"/>
    <w:rsid w:val="00E2699D"/>
    <w:rsid w:val="00E2762C"/>
    <w:rsid w:val="00E30DA7"/>
    <w:rsid w:val="00E345BF"/>
    <w:rsid w:val="00E34639"/>
    <w:rsid w:val="00E405ED"/>
    <w:rsid w:val="00E4388C"/>
    <w:rsid w:val="00E50D1E"/>
    <w:rsid w:val="00E50ECD"/>
    <w:rsid w:val="00E52BEF"/>
    <w:rsid w:val="00E5399A"/>
    <w:rsid w:val="00E54840"/>
    <w:rsid w:val="00E56714"/>
    <w:rsid w:val="00E56724"/>
    <w:rsid w:val="00E57A1A"/>
    <w:rsid w:val="00E57E7F"/>
    <w:rsid w:val="00E60412"/>
    <w:rsid w:val="00E606BC"/>
    <w:rsid w:val="00E610CD"/>
    <w:rsid w:val="00E61F08"/>
    <w:rsid w:val="00E665CF"/>
    <w:rsid w:val="00E6789F"/>
    <w:rsid w:val="00E67AC9"/>
    <w:rsid w:val="00E72D6E"/>
    <w:rsid w:val="00E738CE"/>
    <w:rsid w:val="00E741E8"/>
    <w:rsid w:val="00E759B1"/>
    <w:rsid w:val="00E76077"/>
    <w:rsid w:val="00E773C2"/>
    <w:rsid w:val="00E77800"/>
    <w:rsid w:val="00E8221D"/>
    <w:rsid w:val="00E82D04"/>
    <w:rsid w:val="00E85AD1"/>
    <w:rsid w:val="00E9064F"/>
    <w:rsid w:val="00E91944"/>
    <w:rsid w:val="00E9247C"/>
    <w:rsid w:val="00E92BE0"/>
    <w:rsid w:val="00E947C6"/>
    <w:rsid w:val="00E95096"/>
    <w:rsid w:val="00E951E7"/>
    <w:rsid w:val="00E9582C"/>
    <w:rsid w:val="00E96FD8"/>
    <w:rsid w:val="00EA09C6"/>
    <w:rsid w:val="00EA0C9C"/>
    <w:rsid w:val="00EA0E1D"/>
    <w:rsid w:val="00EA2022"/>
    <w:rsid w:val="00EA25EE"/>
    <w:rsid w:val="00EA58FE"/>
    <w:rsid w:val="00EA72E0"/>
    <w:rsid w:val="00EB0394"/>
    <w:rsid w:val="00EB6EA3"/>
    <w:rsid w:val="00EB7B42"/>
    <w:rsid w:val="00EC0869"/>
    <w:rsid w:val="00EC2E31"/>
    <w:rsid w:val="00EC3117"/>
    <w:rsid w:val="00EC35DF"/>
    <w:rsid w:val="00EC3A9E"/>
    <w:rsid w:val="00EC3FC7"/>
    <w:rsid w:val="00EC46F4"/>
    <w:rsid w:val="00EC5AEB"/>
    <w:rsid w:val="00ED0890"/>
    <w:rsid w:val="00ED4E31"/>
    <w:rsid w:val="00EE502E"/>
    <w:rsid w:val="00EE50DD"/>
    <w:rsid w:val="00EE5233"/>
    <w:rsid w:val="00EE62F6"/>
    <w:rsid w:val="00EE7E94"/>
    <w:rsid w:val="00EF0853"/>
    <w:rsid w:val="00EF1109"/>
    <w:rsid w:val="00EF149C"/>
    <w:rsid w:val="00EF26A0"/>
    <w:rsid w:val="00EF28C4"/>
    <w:rsid w:val="00EF3735"/>
    <w:rsid w:val="00EF3F09"/>
    <w:rsid w:val="00EF64C8"/>
    <w:rsid w:val="00EF73CC"/>
    <w:rsid w:val="00F00FE2"/>
    <w:rsid w:val="00F035FB"/>
    <w:rsid w:val="00F114B4"/>
    <w:rsid w:val="00F15844"/>
    <w:rsid w:val="00F15C4E"/>
    <w:rsid w:val="00F16D8C"/>
    <w:rsid w:val="00F17649"/>
    <w:rsid w:val="00F2215B"/>
    <w:rsid w:val="00F2336B"/>
    <w:rsid w:val="00F24413"/>
    <w:rsid w:val="00F2656C"/>
    <w:rsid w:val="00F27260"/>
    <w:rsid w:val="00F34A31"/>
    <w:rsid w:val="00F35265"/>
    <w:rsid w:val="00F35943"/>
    <w:rsid w:val="00F426E2"/>
    <w:rsid w:val="00F44AA4"/>
    <w:rsid w:val="00F44ECA"/>
    <w:rsid w:val="00F45CBD"/>
    <w:rsid w:val="00F5029F"/>
    <w:rsid w:val="00F6189B"/>
    <w:rsid w:val="00F61C51"/>
    <w:rsid w:val="00F62368"/>
    <w:rsid w:val="00F658E7"/>
    <w:rsid w:val="00F67CA9"/>
    <w:rsid w:val="00F82467"/>
    <w:rsid w:val="00F837CE"/>
    <w:rsid w:val="00F8501C"/>
    <w:rsid w:val="00F85E13"/>
    <w:rsid w:val="00F9199B"/>
    <w:rsid w:val="00F96D38"/>
    <w:rsid w:val="00FA16C0"/>
    <w:rsid w:val="00FA175C"/>
    <w:rsid w:val="00FA190C"/>
    <w:rsid w:val="00FA1934"/>
    <w:rsid w:val="00FA380C"/>
    <w:rsid w:val="00FA49B4"/>
    <w:rsid w:val="00FA563A"/>
    <w:rsid w:val="00FA608B"/>
    <w:rsid w:val="00FA6335"/>
    <w:rsid w:val="00FA6604"/>
    <w:rsid w:val="00FA7F4F"/>
    <w:rsid w:val="00FB4C83"/>
    <w:rsid w:val="00FC0DE9"/>
    <w:rsid w:val="00FC43BE"/>
    <w:rsid w:val="00FD0707"/>
    <w:rsid w:val="00FD4079"/>
    <w:rsid w:val="00FE035E"/>
    <w:rsid w:val="00FE1001"/>
    <w:rsid w:val="00FE5E72"/>
    <w:rsid w:val="00FE6B87"/>
    <w:rsid w:val="00FE7E2A"/>
    <w:rsid w:val="00FF2840"/>
    <w:rsid w:val="00FF376A"/>
    <w:rsid w:val="00FF44E1"/>
    <w:rsid w:val="00FF5742"/>
    <w:rsid w:val="00FF615F"/>
    <w:rsid w:val="080624F1"/>
    <w:rsid w:val="1E3E34DE"/>
    <w:rsid w:val="26081D43"/>
    <w:rsid w:val="33696099"/>
    <w:rsid w:val="397C79F0"/>
    <w:rsid w:val="3A4B67F9"/>
    <w:rsid w:val="43C01F02"/>
    <w:rsid w:val="535F6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7"/>
    <w:qFormat/>
    <w:uiPriority w:val="9"/>
    <w:pPr>
      <w:keepNext/>
      <w:keepLines/>
      <w:adjustRightInd w:val="0"/>
      <w:snapToGrid w:val="0"/>
      <w:spacing w:line="360" w:lineRule="auto"/>
      <w:jc w:val="center"/>
      <w:outlineLvl w:val="0"/>
    </w:pPr>
    <w:rPr>
      <w:rFonts w:ascii="宋体" w:hAnsi="Tms Rmn" w:eastAsia="宋体" w:cs="Times New Roman"/>
      <w:b/>
      <w:bCs/>
      <w:kern w:val="44"/>
      <w:sz w:val="44"/>
      <w:szCs w:val="44"/>
    </w:rPr>
  </w:style>
  <w:style w:type="paragraph" w:styleId="3">
    <w:name w:val="heading 2"/>
    <w:basedOn w:val="1"/>
    <w:next w:val="1"/>
    <w:link w:val="38"/>
    <w:qFormat/>
    <w:uiPriority w:val="99"/>
    <w:pPr>
      <w:keepNext/>
      <w:keepLines/>
      <w:adjustRightInd w:val="0"/>
      <w:snapToGrid w:val="0"/>
      <w:spacing w:line="300" w:lineRule="auto"/>
      <w:jc w:val="center"/>
      <w:outlineLvl w:val="1"/>
    </w:pPr>
    <w:rPr>
      <w:rFonts w:ascii="宋体" w:hAnsi="宋体" w:eastAsia="宋体" w:cs="Times New Roman"/>
      <w:b/>
      <w:bCs/>
      <w:kern w:val="0"/>
      <w:sz w:val="32"/>
      <w:szCs w:val="32"/>
    </w:rPr>
  </w:style>
  <w:style w:type="paragraph" w:styleId="4">
    <w:name w:val="heading 3"/>
    <w:basedOn w:val="1"/>
    <w:next w:val="1"/>
    <w:link w:val="39"/>
    <w:qFormat/>
    <w:uiPriority w:val="9"/>
    <w:pPr>
      <w:keepNext/>
      <w:keepLines/>
      <w:adjustRightInd w:val="0"/>
      <w:snapToGrid w:val="0"/>
      <w:spacing w:line="300" w:lineRule="auto"/>
      <w:outlineLvl w:val="2"/>
    </w:pPr>
    <w:rPr>
      <w:rFonts w:ascii="宋体" w:hAnsi="Tms Rmn" w:eastAsia="宋体" w:cs="Times New Roman"/>
      <w:b/>
      <w:bCs/>
      <w:kern w:val="0"/>
      <w:sz w:val="24"/>
      <w:szCs w:val="32"/>
    </w:rPr>
  </w:style>
  <w:style w:type="paragraph" w:styleId="5">
    <w:name w:val="heading 4"/>
    <w:basedOn w:val="1"/>
    <w:next w:val="1"/>
    <w:link w:val="40"/>
    <w:qFormat/>
    <w:uiPriority w:val="9"/>
    <w:pPr>
      <w:keepNext/>
      <w:keepLines/>
      <w:adjustRightInd w:val="0"/>
      <w:snapToGrid w:val="0"/>
      <w:spacing w:before="280" w:after="290" w:line="376" w:lineRule="auto"/>
      <w:outlineLvl w:val="3"/>
    </w:pPr>
    <w:rPr>
      <w:rFonts w:ascii="宋体" w:hAnsi="宋体" w:eastAsia="宋体" w:cs="Times New Roman"/>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51"/>
    <w:qFormat/>
    <w:uiPriority w:val="0"/>
    <w:pPr>
      <w:autoSpaceDE w:val="0"/>
      <w:autoSpaceDN w:val="0"/>
      <w:adjustRightInd w:val="0"/>
      <w:ind w:firstLine="420"/>
      <w:jc w:val="left"/>
    </w:pPr>
    <w:rPr>
      <w:rFonts w:ascii="宋体" w:hAnsi="Times New Roman" w:eastAsia="宋体" w:cs="Times New Roman"/>
      <w:kern w:val="0"/>
      <w:sz w:val="24"/>
      <w:szCs w:val="20"/>
    </w:rPr>
  </w:style>
  <w:style w:type="paragraph" w:styleId="7">
    <w:name w:val="Document Map"/>
    <w:basedOn w:val="1"/>
    <w:link w:val="41"/>
    <w:unhideWhenUsed/>
    <w:qFormat/>
    <w:uiPriority w:val="99"/>
    <w:pPr>
      <w:adjustRightInd w:val="0"/>
      <w:snapToGrid w:val="0"/>
      <w:spacing w:line="300" w:lineRule="auto"/>
    </w:pPr>
    <w:rPr>
      <w:rFonts w:ascii="宋体" w:eastAsia="宋体"/>
      <w:sz w:val="18"/>
      <w:szCs w:val="18"/>
    </w:rPr>
  </w:style>
  <w:style w:type="paragraph" w:styleId="8">
    <w:name w:val="annotation text"/>
    <w:basedOn w:val="1"/>
    <w:link w:val="32"/>
    <w:unhideWhenUsed/>
    <w:uiPriority w:val="0"/>
    <w:pPr>
      <w:adjustRightInd w:val="0"/>
      <w:snapToGrid w:val="0"/>
      <w:spacing w:line="300" w:lineRule="auto"/>
      <w:jc w:val="left"/>
    </w:pPr>
    <w:rPr>
      <w:rFonts w:ascii="宋体" w:eastAsia="宋体"/>
      <w:sz w:val="24"/>
    </w:rPr>
  </w:style>
  <w:style w:type="paragraph" w:styleId="9">
    <w:name w:val="Body Text"/>
    <w:basedOn w:val="1"/>
    <w:link w:val="75"/>
    <w:qFormat/>
    <w:uiPriority w:val="0"/>
    <w:rPr>
      <w:rFonts w:ascii="宋体" w:hAnsi="宋体" w:eastAsia="宋体" w:cs="Times New Roman"/>
      <w:color w:val="000000"/>
      <w:szCs w:val="28"/>
    </w:rPr>
  </w:style>
  <w:style w:type="paragraph" w:styleId="10">
    <w:name w:val="Body Text Indent"/>
    <w:basedOn w:val="1"/>
    <w:link w:val="55"/>
    <w:qFormat/>
    <w:uiPriority w:val="0"/>
    <w:pPr>
      <w:ind w:firstLine="630"/>
    </w:pPr>
    <w:rPr>
      <w:sz w:val="32"/>
    </w:rPr>
  </w:style>
  <w:style w:type="paragraph" w:styleId="11">
    <w:name w:val="List Bullet 2"/>
    <w:basedOn w:val="1"/>
    <w:qFormat/>
    <w:uiPriority w:val="0"/>
    <w:pPr>
      <w:tabs>
        <w:tab w:val="left" w:pos="780"/>
      </w:tabs>
      <w:ind w:left="780" w:leftChars="200" w:hanging="360" w:hangingChars="200"/>
    </w:pPr>
    <w:rPr>
      <w:rFonts w:ascii="Times New Roman" w:hAnsi="Times New Roman" w:eastAsia="宋体" w:cs="Times New Roman"/>
      <w:szCs w:val="24"/>
    </w:rPr>
  </w:style>
  <w:style w:type="paragraph" w:styleId="12">
    <w:name w:val="toc 3"/>
    <w:basedOn w:val="1"/>
    <w:next w:val="1"/>
    <w:unhideWhenUsed/>
    <w:qFormat/>
    <w:uiPriority w:val="39"/>
    <w:pPr>
      <w:adjustRightInd w:val="0"/>
      <w:snapToGrid w:val="0"/>
      <w:spacing w:line="300" w:lineRule="auto"/>
      <w:ind w:left="840" w:leftChars="400"/>
    </w:pPr>
    <w:rPr>
      <w:rFonts w:ascii="宋体" w:hAnsi="Tms Rmn" w:eastAsia="宋体" w:cs="Times New Roman"/>
      <w:sz w:val="24"/>
    </w:rPr>
  </w:style>
  <w:style w:type="paragraph" w:styleId="13">
    <w:name w:val="Plain Text"/>
    <w:basedOn w:val="1"/>
    <w:link w:val="63"/>
    <w:qFormat/>
    <w:uiPriority w:val="0"/>
    <w:pPr>
      <w:autoSpaceDE w:val="0"/>
      <w:autoSpaceDN w:val="0"/>
      <w:adjustRightInd w:val="0"/>
    </w:pPr>
    <w:rPr>
      <w:rFonts w:ascii="宋体"/>
    </w:rPr>
  </w:style>
  <w:style w:type="paragraph" w:styleId="14">
    <w:name w:val="Date"/>
    <w:basedOn w:val="1"/>
    <w:next w:val="1"/>
    <w:link w:val="47"/>
    <w:unhideWhenUsed/>
    <w:qFormat/>
    <w:uiPriority w:val="0"/>
    <w:pPr>
      <w:adjustRightInd w:val="0"/>
      <w:snapToGrid w:val="0"/>
      <w:spacing w:line="300" w:lineRule="auto"/>
      <w:ind w:left="100" w:leftChars="2500"/>
    </w:pPr>
    <w:rPr>
      <w:rFonts w:ascii="宋体" w:eastAsia="宋体"/>
      <w:sz w:val="24"/>
    </w:rPr>
  </w:style>
  <w:style w:type="paragraph" w:styleId="15">
    <w:name w:val="Body Text Indent 2"/>
    <w:basedOn w:val="1"/>
    <w:link w:val="66"/>
    <w:unhideWhenUsed/>
    <w:qFormat/>
    <w:uiPriority w:val="0"/>
    <w:pPr>
      <w:adjustRightInd w:val="0"/>
      <w:snapToGrid w:val="0"/>
      <w:spacing w:after="120" w:line="480" w:lineRule="auto"/>
      <w:ind w:left="420" w:leftChars="200"/>
    </w:pPr>
    <w:rPr>
      <w:rFonts w:ascii="宋体" w:hAnsi="Tms Rmn" w:eastAsia="宋体" w:cs="Times New Roman"/>
      <w:sz w:val="24"/>
    </w:rPr>
  </w:style>
  <w:style w:type="paragraph" w:styleId="16">
    <w:name w:val="Balloon Text"/>
    <w:basedOn w:val="1"/>
    <w:link w:val="45"/>
    <w:unhideWhenUsed/>
    <w:qFormat/>
    <w:uiPriority w:val="99"/>
    <w:pPr>
      <w:adjustRightInd w:val="0"/>
      <w:snapToGrid w:val="0"/>
    </w:pPr>
    <w:rPr>
      <w:rFonts w:ascii="宋体" w:eastAsia="宋体"/>
      <w:sz w:val="18"/>
      <w:szCs w:val="18"/>
    </w:rPr>
  </w:style>
  <w:style w:type="paragraph" w:styleId="17">
    <w:name w:val="footer"/>
    <w:basedOn w:val="1"/>
    <w:link w:val="31"/>
    <w:unhideWhenUsed/>
    <w:qFormat/>
    <w:uiPriority w:val="0"/>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adjustRightInd w:val="0"/>
      <w:snapToGrid w:val="0"/>
      <w:spacing w:line="480" w:lineRule="auto"/>
    </w:pPr>
    <w:rPr>
      <w:rFonts w:ascii="Times New Roman" w:hAnsi="Times New Roman" w:eastAsia="宋体" w:cs="Times New Roman"/>
      <w:sz w:val="24"/>
    </w:rPr>
  </w:style>
  <w:style w:type="paragraph" w:styleId="20">
    <w:name w:val="toc 2"/>
    <w:basedOn w:val="1"/>
    <w:next w:val="1"/>
    <w:unhideWhenUsed/>
    <w:qFormat/>
    <w:uiPriority w:val="39"/>
    <w:pPr>
      <w:adjustRightInd w:val="0"/>
      <w:snapToGrid w:val="0"/>
      <w:spacing w:line="300" w:lineRule="auto"/>
      <w:ind w:left="420" w:leftChars="200"/>
    </w:pPr>
    <w:rPr>
      <w:rFonts w:ascii="宋体" w:hAnsi="Tms Rmn" w:eastAsia="宋体" w:cs="Times New Roman"/>
      <w:sz w:val="24"/>
    </w:rPr>
  </w:style>
  <w:style w:type="paragraph" w:styleId="21">
    <w:name w:val="HTML Preformatted"/>
    <w:basedOn w:val="1"/>
    <w:link w:val="5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0"/>
      <w:szCs w:val="20"/>
    </w:rPr>
  </w:style>
  <w:style w:type="paragraph" w:styleId="22">
    <w:name w:val="Normal (Web)"/>
    <w:basedOn w:val="1"/>
    <w:qFormat/>
    <w:uiPriority w:val="99"/>
    <w:pPr>
      <w:widowControl/>
      <w:spacing w:before="100" w:beforeAutospacing="1" w:after="100" w:afterAutospacing="1"/>
      <w:jc w:val="left"/>
    </w:pPr>
    <w:rPr>
      <w:rFonts w:ascii="宋体" w:hAnsi="宋体" w:eastAsia="宋体" w:cs="Times New Roman"/>
      <w:kern w:val="0"/>
      <w:sz w:val="24"/>
      <w:szCs w:val="20"/>
    </w:rPr>
  </w:style>
  <w:style w:type="paragraph" w:styleId="23">
    <w:name w:val="annotation subject"/>
    <w:basedOn w:val="8"/>
    <w:next w:val="8"/>
    <w:link w:val="43"/>
    <w:unhideWhenUsed/>
    <w:qFormat/>
    <w:uiPriority w:val="99"/>
    <w:rPr>
      <w:b/>
      <w:bCs/>
    </w:rPr>
  </w:style>
  <w:style w:type="table" w:styleId="25">
    <w:name w:val="Table Grid"/>
    <w:basedOn w:val="24"/>
    <w:qFormat/>
    <w:uiPriority w:val="0"/>
    <w:rPr>
      <w:rFonts w:ascii="Tms Rmn" w:hAnsi="Tms Rm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page number"/>
    <w:qFormat/>
    <w:uiPriority w:val="0"/>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customStyle="1" w:styleId="30">
    <w:name w:val="页眉 Char"/>
    <w:basedOn w:val="26"/>
    <w:link w:val="18"/>
    <w:qFormat/>
    <w:uiPriority w:val="99"/>
    <w:rPr>
      <w:sz w:val="18"/>
      <w:szCs w:val="18"/>
    </w:rPr>
  </w:style>
  <w:style w:type="character" w:customStyle="1" w:styleId="31">
    <w:name w:val="页脚 Char"/>
    <w:basedOn w:val="26"/>
    <w:link w:val="17"/>
    <w:qFormat/>
    <w:uiPriority w:val="99"/>
    <w:rPr>
      <w:sz w:val="18"/>
      <w:szCs w:val="18"/>
    </w:rPr>
  </w:style>
  <w:style w:type="character" w:customStyle="1" w:styleId="32">
    <w:name w:val="批注文字 Char"/>
    <w:link w:val="8"/>
    <w:qFormat/>
    <w:uiPriority w:val="0"/>
    <w:rPr>
      <w:rFonts w:ascii="宋体" w:eastAsia="宋体"/>
      <w:sz w:val="24"/>
    </w:rPr>
  </w:style>
  <w:style w:type="character" w:customStyle="1" w:styleId="33">
    <w:name w:val="批注文字 Char1"/>
    <w:basedOn w:val="26"/>
    <w:semiHidden/>
    <w:qFormat/>
    <w:uiPriority w:val="99"/>
  </w:style>
  <w:style w:type="paragraph" w:customStyle="1" w:styleId="34">
    <w:name w:val="须知正文"/>
    <w:basedOn w:val="1"/>
    <w:qFormat/>
    <w:uiPriority w:val="99"/>
    <w:pPr>
      <w:adjustRightInd w:val="0"/>
      <w:snapToGrid w:val="0"/>
      <w:spacing w:line="300" w:lineRule="auto"/>
      <w:ind w:left="720" w:hanging="720" w:hangingChars="300"/>
      <w:jc w:val="left"/>
    </w:pPr>
    <w:rPr>
      <w:rFonts w:ascii="宋体" w:hAnsi="宋体" w:eastAsia="宋体" w:cs="宋体"/>
      <w:sz w:val="24"/>
      <w:szCs w:val="24"/>
    </w:rPr>
  </w:style>
  <w:style w:type="paragraph" w:customStyle="1" w:styleId="35">
    <w:name w:val="Default"/>
    <w:qFormat/>
    <w:uiPriority w:val="0"/>
    <w:pPr>
      <w:widowControl w:val="0"/>
      <w:autoSpaceDE w:val="0"/>
      <w:autoSpaceDN w:val="0"/>
      <w:adjustRightInd w:val="0"/>
    </w:pPr>
    <w:rPr>
      <w:rFonts w:ascii="仿宋" w:eastAsia="仿宋" w:cs="仿宋" w:hAnsiTheme="minorHAnsi"/>
      <w:color w:val="000000"/>
      <w:kern w:val="0"/>
      <w:sz w:val="24"/>
      <w:szCs w:val="24"/>
      <w:lang w:val="en-US" w:eastAsia="zh-CN" w:bidi="ar-SA"/>
    </w:rPr>
  </w:style>
  <w:style w:type="paragraph" w:styleId="36">
    <w:name w:val="List Paragraph"/>
    <w:basedOn w:val="1"/>
    <w:qFormat/>
    <w:uiPriority w:val="34"/>
    <w:pPr>
      <w:ind w:firstLine="420" w:firstLineChars="200"/>
    </w:pPr>
  </w:style>
  <w:style w:type="character" w:customStyle="1" w:styleId="37">
    <w:name w:val="标题 1 Char"/>
    <w:basedOn w:val="26"/>
    <w:link w:val="2"/>
    <w:qFormat/>
    <w:uiPriority w:val="9"/>
    <w:rPr>
      <w:rFonts w:ascii="宋体" w:hAnsi="Tms Rmn" w:eastAsia="宋体" w:cs="Times New Roman"/>
      <w:b/>
      <w:bCs/>
      <w:kern w:val="44"/>
      <w:sz w:val="44"/>
      <w:szCs w:val="44"/>
    </w:rPr>
  </w:style>
  <w:style w:type="character" w:customStyle="1" w:styleId="38">
    <w:name w:val="标题 2 Char"/>
    <w:basedOn w:val="26"/>
    <w:link w:val="3"/>
    <w:qFormat/>
    <w:uiPriority w:val="99"/>
    <w:rPr>
      <w:rFonts w:ascii="宋体" w:hAnsi="宋体" w:eastAsia="宋体" w:cs="Times New Roman"/>
      <w:b/>
      <w:bCs/>
      <w:kern w:val="0"/>
      <w:sz w:val="32"/>
      <w:szCs w:val="32"/>
    </w:rPr>
  </w:style>
  <w:style w:type="character" w:customStyle="1" w:styleId="39">
    <w:name w:val="标题 3 Char"/>
    <w:basedOn w:val="26"/>
    <w:link w:val="4"/>
    <w:qFormat/>
    <w:uiPriority w:val="9"/>
    <w:rPr>
      <w:rFonts w:ascii="宋体" w:hAnsi="Tms Rmn" w:eastAsia="宋体" w:cs="Times New Roman"/>
      <w:b/>
      <w:bCs/>
      <w:kern w:val="0"/>
      <w:sz w:val="24"/>
      <w:szCs w:val="32"/>
    </w:rPr>
  </w:style>
  <w:style w:type="character" w:customStyle="1" w:styleId="40">
    <w:name w:val="标题 4 Char"/>
    <w:basedOn w:val="26"/>
    <w:link w:val="5"/>
    <w:qFormat/>
    <w:uiPriority w:val="9"/>
    <w:rPr>
      <w:rFonts w:ascii="宋体" w:hAnsi="宋体" w:eastAsia="宋体" w:cs="Times New Roman"/>
      <w:b/>
      <w:bCs/>
      <w:sz w:val="28"/>
      <w:szCs w:val="28"/>
    </w:rPr>
  </w:style>
  <w:style w:type="character" w:customStyle="1" w:styleId="41">
    <w:name w:val="文档结构图 Char"/>
    <w:link w:val="7"/>
    <w:qFormat/>
    <w:uiPriority w:val="99"/>
    <w:rPr>
      <w:rFonts w:ascii="宋体" w:eastAsia="宋体"/>
      <w:sz w:val="18"/>
      <w:szCs w:val="18"/>
    </w:rPr>
  </w:style>
  <w:style w:type="character" w:customStyle="1" w:styleId="42">
    <w:name w:val="文档结构图 Char1"/>
    <w:basedOn w:val="26"/>
    <w:semiHidden/>
    <w:qFormat/>
    <w:uiPriority w:val="99"/>
    <w:rPr>
      <w:rFonts w:ascii="宋体" w:eastAsia="宋体"/>
      <w:sz w:val="18"/>
      <w:szCs w:val="18"/>
    </w:rPr>
  </w:style>
  <w:style w:type="character" w:customStyle="1" w:styleId="43">
    <w:name w:val="批注主题 Char"/>
    <w:link w:val="23"/>
    <w:qFormat/>
    <w:uiPriority w:val="99"/>
    <w:rPr>
      <w:rFonts w:ascii="宋体" w:eastAsia="宋体"/>
      <w:b/>
      <w:bCs/>
      <w:sz w:val="24"/>
    </w:rPr>
  </w:style>
  <w:style w:type="character" w:customStyle="1" w:styleId="44">
    <w:name w:val="批注主题 Char1"/>
    <w:basedOn w:val="32"/>
    <w:semiHidden/>
    <w:qFormat/>
    <w:uiPriority w:val="99"/>
    <w:rPr>
      <w:rFonts w:ascii="宋体" w:eastAsia="宋体"/>
      <w:b/>
      <w:bCs/>
      <w:sz w:val="24"/>
    </w:rPr>
  </w:style>
  <w:style w:type="character" w:customStyle="1" w:styleId="45">
    <w:name w:val="批注框文本 Char"/>
    <w:link w:val="16"/>
    <w:qFormat/>
    <w:uiPriority w:val="99"/>
    <w:rPr>
      <w:rFonts w:ascii="宋体" w:eastAsia="宋体"/>
      <w:sz w:val="18"/>
      <w:szCs w:val="18"/>
    </w:rPr>
  </w:style>
  <w:style w:type="character" w:customStyle="1" w:styleId="46">
    <w:name w:val="批注框文本 Char1"/>
    <w:basedOn w:val="26"/>
    <w:semiHidden/>
    <w:qFormat/>
    <w:uiPriority w:val="99"/>
    <w:rPr>
      <w:sz w:val="18"/>
      <w:szCs w:val="18"/>
    </w:rPr>
  </w:style>
  <w:style w:type="character" w:customStyle="1" w:styleId="47">
    <w:name w:val="日期 Char"/>
    <w:link w:val="14"/>
    <w:uiPriority w:val="99"/>
    <w:rPr>
      <w:rFonts w:ascii="宋体" w:eastAsia="宋体"/>
      <w:sz w:val="24"/>
    </w:rPr>
  </w:style>
  <w:style w:type="character" w:customStyle="1" w:styleId="48">
    <w:name w:val="日期 Char1"/>
    <w:basedOn w:val="26"/>
    <w:semiHidden/>
    <w:qFormat/>
    <w:uiPriority w:val="99"/>
  </w:style>
  <w:style w:type="paragraph" w:customStyle="1" w:styleId="49">
    <w:name w:val="普通正文缩进2字符"/>
    <w:basedOn w:val="1"/>
    <w:qFormat/>
    <w:uiPriority w:val="99"/>
    <w:pPr>
      <w:adjustRightInd w:val="0"/>
      <w:snapToGrid w:val="0"/>
      <w:spacing w:line="300" w:lineRule="auto"/>
      <w:ind w:firstLine="200" w:firstLineChars="200"/>
      <w:jc w:val="left"/>
    </w:pPr>
    <w:rPr>
      <w:rFonts w:ascii="宋体" w:hAnsi="宋体" w:eastAsia="宋体" w:cs="宋体"/>
      <w:sz w:val="24"/>
      <w:szCs w:val="24"/>
    </w:rPr>
  </w:style>
  <w:style w:type="paragraph" w:customStyle="1" w:styleId="50">
    <w:name w:val="TOC Heading"/>
    <w:basedOn w:val="2"/>
    <w:next w:val="1"/>
    <w:qFormat/>
    <w:uiPriority w:val="39"/>
    <w:pPr>
      <w:widowControl/>
      <w:adjustRightInd/>
      <w:snapToGrid/>
      <w:spacing w:before="480" w:line="276" w:lineRule="auto"/>
      <w:jc w:val="left"/>
      <w:outlineLvl w:val="9"/>
    </w:pPr>
    <w:rPr>
      <w:rFonts w:hAnsi="宋体"/>
      <w:color w:val="365F91"/>
      <w:kern w:val="0"/>
      <w:sz w:val="28"/>
      <w:szCs w:val="28"/>
    </w:rPr>
  </w:style>
  <w:style w:type="character" w:customStyle="1" w:styleId="51">
    <w:name w:val="正文缩进 Char1"/>
    <w:link w:val="6"/>
    <w:qFormat/>
    <w:uiPriority w:val="0"/>
    <w:rPr>
      <w:rFonts w:ascii="宋体" w:hAnsi="Times New Roman" w:eastAsia="宋体" w:cs="Times New Roman"/>
      <w:kern w:val="0"/>
      <w:sz w:val="24"/>
      <w:szCs w:val="20"/>
    </w:rPr>
  </w:style>
  <w:style w:type="paragraph" w:customStyle="1" w:styleId="52">
    <w:name w:val="Char Char Char Char Char1 Char Char Char"/>
    <w:basedOn w:val="1"/>
    <w:qFormat/>
    <w:uiPriority w:val="0"/>
    <w:pPr>
      <w:tabs>
        <w:tab w:val="left" w:pos="360"/>
      </w:tabs>
      <w:ind w:firstLine="420" w:firstLineChars="150"/>
    </w:pPr>
    <w:rPr>
      <w:rFonts w:ascii="Arial" w:hAnsi="Arial" w:eastAsia="宋体" w:cs="Arial"/>
      <w:sz w:val="20"/>
      <w:szCs w:val="20"/>
    </w:rPr>
  </w:style>
  <w:style w:type="character" w:customStyle="1" w:styleId="53">
    <w:name w:val="正文缩进 Char"/>
    <w:qFormat/>
    <w:uiPriority w:val="0"/>
    <w:rPr>
      <w:rFonts w:eastAsia="宋体"/>
      <w:kern w:val="2"/>
      <w:sz w:val="21"/>
      <w:szCs w:val="24"/>
      <w:lang w:val="en-US" w:eastAsia="zh-CN" w:bidi="ar-SA"/>
    </w:rPr>
  </w:style>
  <w:style w:type="paragraph" w:customStyle="1" w:styleId="54">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character" w:customStyle="1" w:styleId="55">
    <w:name w:val="正文文本缩进 Char"/>
    <w:link w:val="10"/>
    <w:qFormat/>
    <w:uiPriority w:val="0"/>
    <w:rPr>
      <w:sz w:val="32"/>
    </w:rPr>
  </w:style>
  <w:style w:type="character" w:customStyle="1" w:styleId="56">
    <w:name w:val="正文文本缩进 Char1"/>
    <w:basedOn w:val="26"/>
    <w:semiHidden/>
    <w:qFormat/>
    <w:uiPriority w:val="99"/>
  </w:style>
  <w:style w:type="paragraph" w:customStyle="1" w:styleId="57">
    <w:name w:val="09正文_wh"/>
    <w:qFormat/>
    <w:uiPriority w:val="0"/>
    <w:pPr>
      <w:spacing w:line="300" w:lineRule="auto"/>
      <w:ind w:firstLine="200" w:firstLineChars="200"/>
      <w:jc w:val="both"/>
    </w:pPr>
    <w:rPr>
      <w:rFonts w:ascii="Times New Roman" w:hAnsi="Times New Roman" w:eastAsia="宋体" w:cs="Times New Roman"/>
      <w:kern w:val="2"/>
      <w:sz w:val="28"/>
      <w:szCs w:val="24"/>
      <w:lang w:val="en-US" w:eastAsia="zh-CN" w:bidi="ar-SA"/>
    </w:rPr>
  </w:style>
  <w:style w:type="character" w:customStyle="1" w:styleId="58">
    <w:name w:val="HTML 预设格式 Char"/>
    <w:basedOn w:val="26"/>
    <w:link w:val="21"/>
    <w:qFormat/>
    <w:uiPriority w:val="0"/>
    <w:rPr>
      <w:rFonts w:ascii="宋体" w:hAnsi="宋体" w:eastAsia="宋体" w:cs="Times New Roman"/>
      <w:kern w:val="0"/>
      <w:sz w:val="20"/>
      <w:szCs w:val="20"/>
    </w:rPr>
  </w:style>
  <w:style w:type="paragraph" w:customStyle="1" w:styleId="5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60">
    <w:name w:val="列出段落1"/>
    <w:basedOn w:val="1"/>
    <w:qFormat/>
    <w:uiPriority w:val="99"/>
    <w:pPr>
      <w:ind w:firstLine="420" w:firstLineChars="200"/>
    </w:pPr>
    <w:rPr>
      <w:rFonts w:ascii="宋体" w:hAnsi="Times New Roman" w:eastAsia="宋体" w:cs="Times New Roman"/>
      <w:kern w:val="0"/>
      <w:sz w:val="34"/>
      <w:szCs w:val="20"/>
    </w:rPr>
  </w:style>
  <w:style w:type="character" w:customStyle="1" w:styleId="61">
    <w:name w:val="纯文本 Char Char"/>
    <w:qFormat/>
    <w:uiPriority w:val="0"/>
    <w:rPr>
      <w:rFonts w:ascii="宋体" w:hAnsi="Courier New" w:eastAsia="宋体"/>
      <w:kern w:val="2"/>
      <w:sz w:val="21"/>
      <w:lang w:val="en-US" w:eastAsia="zh-CN" w:bidi="ar-SA"/>
    </w:rPr>
  </w:style>
  <w:style w:type="paragraph" w:customStyle="1" w:styleId="62">
    <w:name w:val="样式"/>
    <w:qFormat/>
    <w:uiPriority w:val="0"/>
    <w:pPr>
      <w:widowControl w:val="0"/>
      <w:autoSpaceDE w:val="0"/>
      <w:autoSpaceDN w:val="0"/>
      <w:adjustRightInd w:val="0"/>
    </w:pPr>
    <w:rPr>
      <w:rFonts w:ascii="Courier New" w:hAnsi="Courier New" w:eastAsia="宋体" w:cs="Courier New"/>
      <w:kern w:val="0"/>
      <w:sz w:val="24"/>
      <w:szCs w:val="24"/>
      <w:lang w:val="en-US" w:eastAsia="zh-CN" w:bidi="ar-SA"/>
    </w:rPr>
  </w:style>
  <w:style w:type="character" w:customStyle="1" w:styleId="63">
    <w:name w:val="纯文本 Char1"/>
    <w:link w:val="13"/>
    <w:unhideWhenUsed/>
    <w:qFormat/>
    <w:uiPriority w:val="99"/>
    <w:rPr>
      <w:rFonts w:ascii="宋体"/>
    </w:rPr>
  </w:style>
  <w:style w:type="character" w:customStyle="1" w:styleId="64">
    <w:name w:val="纯文本 Char"/>
    <w:basedOn w:val="26"/>
    <w:semiHidden/>
    <w:qFormat/>
    <w:uiPriority w:val="99"/>
    <w:rPr>
      <w:rFonts w:ascii="宋体" w:hAnsi="Courier New" w:eastAsia="宋体" w:cs="Courier New"/>
      <w:szCs w:val="21"/>
    </w:rPr>
  </w:style>
  <w:style w:type="paragraph" w:customStyle="1" w:styleId="65">
    <w:name w:val="标3"/>
    <w:basedOn w:val="1"/>
    <w:qFormat/>
    <w:uiPriority w:val="0"/>
    <w:pPr>
      <w:tabs>
        <w:tab w:val="left" w:pos="1740"/>
      </w:tabs>
      <w:adjustRightInd w:val="0"/>
      <w:snapToGrid w:val="0"/>
      <w:spacing w:before="50"/>
      <w:ind w:left="1740" w:hanging="420"/>
      <w:outlineLvl w:val="2"/>
    </w:pPr>
    <w:rPr>
      <w:rFonts w:ascii="Arial Narrow" w:hAnsi="Arial Narrow" w:eastAsia="仿宋_GB2312" w:cs="Times New Roman"/>
      <w:sz w:val="28"/>
      <w:szCs w:val="20"/>
    </w:rPr>
  </w:style>
  <w:style w:type="character" w:customStyle="1" w:styleId="66">
    <w:name w:val="正文文本缩进 2 Char"/>
    <w:basedOn w:val="26"/>
    <w:link w:val="15"/>
    <w:qFormat/>
    <w:uiPriority w:val="0"/>
    <w:rPr>
      <w:rFonts w:ascii="宋体" w:hAnsi="Tms Rmn" w:eastAsia="宋体" w:cs="Times New Roman"/>
      <w:sz w:val="24"/>
    </w:rPr>
  </w:style>
  <w:style w:type="character" w:customStyle="1" w:styleId="67">
    <w:name w:val="样式1 Char"/>
    <w:link w:val="68"/>
    <w:qFormat/>
    <w:uiPriority w:val="0"/>
    <w:rPr>
      <w:rFonts w:ascii="Cambria" w:hAnsi="Cambria" w:eastAsia="黑体"/>
      <w:b/>
      <w:bCs/>
      <w:iCs/>
      <w:szCs w:val="28"/>
      <w:lang w:eastAsia="en-US" w:bidi="en-US"/>
    </w:rPr>
  </w:style>
  <w:style w:type="paragraph" w:customStyle="1" w:styleId="68">
    <w:name w:val="样式1"/>
    <w:basedOn w:val="3"/>
    <w:link w:val="67"/>
    <w:qFormat/>
    <w:uiPriority w:val="0"/>
    <w:pPr>
      <w:keepLines w:val="0"/>
      <w:widowControl/>
      <w:adjustRightInd/>
      <w:snapToGrid/>
      <w:spacing w:before="100" w:beforeAutospacing="1" w:after="100" w:afterAutospacing="1" w:line="240" w:lineRule="auto"/>
      <w:ind w:left="678" w:leftChars="100" w:right="100" w:rightChars="100" w:hanging="578"/>
      <w:jc w:val="left"/>
    </w:pPr>
    <w:rPr>
      <w:rFonts w:ascii="Cambria" w:hAnsi="Cambria" w:eastAsia="黑体" w:cstheme="minorBidi"/>
      <w:iCs/>
      <w:kern w:val="2"/>
      <w:sz w:val="21"/>
      <w:szCs w:val="28"/>
      <w:lang w:eastAsia="en-US" w:bidi="en-US"/>
    </w:rPr>
  </w:style>
  <w:style w:type="paragraph" w:customStyle="1" w:styleId="69">
    <w:name w:val="p0"/>
    <w:basedOn w:val="1"/>
    <w:qFormat/>
    <w:uiPriority w:val="0"/>
    <w:pPr>
      <w:widowControl/>
    </w:pPr>
    <w:rPr>
      <w:rFonts w:ascii="Times New Roman" w:hAnsi="Times New Roman" w:eastAsia="宋体" w:cs="Times New Roman"/>
      <w:kern w:val="0"/>
    </w:rPr>
  </w:style>
  <w:style w:type="character" w:customStyle="1" w:styleId="70">
    <w:name w:val="font01"/>
    <w:qFormat/>
    <w:uiPriority w:val="0"/>
    <w:rPr>
      <w:rFonts w:hint="eastAsia" w:ascii="宋体" w:hAnsi="宋体" w:eastAsia="宋体" w:cs="宋体"/>
      <w:color w:val="000000"/>
      <w:sz w:val="24"/>
      <w:szCs w:val="24"/>
      <w:u w:val="none"/>
    </w:rPr>
  </w:style>
  <w:style w:type="character" w:customStyle="1" w:styleId="71">
    <w:name w:val="font11"/>
    <w:qFormat/>
    <w:uiPriority w:val="0"/>
    <w:rPr>
      <w:rFonts w:hint="default" w:ascii="Times New Roman" w:hAnsi="Times New Roman" w:cs="Times New Roman"/>
      <w:color w:val="000000"/>
      <w:sz w:val="24"/>
      <w:szCs w:val="24"/>
      <w:u w:val="none"/>
    </w:rPr>
  </w:style>
  <w:style w:type="paragraph" w:customStyle="1" w:styleId="72">
    <w:name w:val="报告正文文字"/>
    <w:basedOn w:val="1"/>
    <w:qFormat/>
    <w:uiPriority w:val="0"/>
    <w:pPr>
      <w:spacing w:line="300" w:lineRule="auto"/>
      <w:ind w:firstLine="200" w:firstLineChars="200"/>
    </w:pPr>
    <w:rPr>
      <w:rFonts w:ascii="Times New Roman" w:hAnsi="Times New Roman" w:eastAsia="宋体" w:cs="Times New Roman"/>
      <w:kern w:val="0"/>
      <w:sz w:val="24"/>
      <w:szCs w:val="24"/>
    </w:rPr>
  </w:style>
  <w:style w:type="character" w:customStyle="1" w:styleId="73">
    <w:name w:val="标题 2 字符"/>
    <w:qFormat/>
    <w:uiPriority w:val="99"/>
    <w:rPr>
      <w:rFonts w:ascii="宋体" w:hAnsi="宋体" w:eastAsia="宋体" w:cs="Times New Roman"/>
      <w:b/>
      <w:bCs/>
      <w:kern w:val="0"/>
      <w:sz w:val="32"/>
      <w:szCs w:val="32"/>
    </w:rPr>
  </w:style>
  <w:style w:type="character" w:customStyle="1" w:styleId="74">
    <w:name w:val="纯文本 字符"/>
    <w:unhideWhenUsed/>
    <w:qFormat/>
    <w:uiPriority w:val="99"/>
    <w:rPr>
      <w:rFonts w:ascii="宋体"/>
      <w:sz w:val="21"/>
    </w:rPr>
  </w:style>
  <w:style w:type="character" w:customStyle="1" w:styleId="75">
    <w:name w:val="正文文本 Char"/>
    <w:basedOn w:val="26"/>
    <w:link w:val="9"/>
    <w:qFormat/>
    <w:uiPriority w:val="0"/>
    <w:rPr>
      <w:rFonts w:ascii="宋体" w:hAnsi="宋体" w:eastAsia="宋体" w:cs="Times New Roman"/>
      <w:color w:val="000000"/>
      <w:szCs w:val="28"/>
    </w:rPr>
  </w:style>
  <w:style w:type="paragraph" w:customStyle="1" w:styleId="76">
    <w:name w:val="p16"/>
    <w:basedOn w:val="1"/>
    <w:qFormat/>
    <w:uiPriority w:val="0"/>
    <w:pPr>
      <w:widowControl/>
      <w:spacing w:before="100" w:after="100"/>
      <w:jc w:val="left"/>
    </w:pPr>
    <w:rPr>
      <w:rFonts w:ascii="宋体" w:hAnsi="宋体" w:eastAsia="宋体" w:cs="宋体"/>
      <w:kern w:val="0"/>
      <w:sz w:val="24"/>
      <w:szCs w:val="24"/>
    </w:rPr>
  </w:style>
  <w:style w:type="paragraph" w:customStyle="1" w:styleId="77">
    <w:name w:val="标题一"/>
    <w:basedOn w:val="1"/>
    <w:qFormat/>
    <w:uiPriority w:val="0"/>
    <w:pPr>
      <w:widowControl/>
      <w:jc w:val="center"/>
      <w:outlineLvl w:val="0"/>
    </w:pPr>
    <w:rPr>
      <w:rFonts w:ascii="宋体" w:hAnsi="宋体" w:eastAsia="宋体" w:cs="宋体"/>
      <w:b/>
      <w:bCs/>
      <w:kern w:val="0"/>
      <w:sz w:val="32"/>
      <w:szCs w:val="32"/>
    </w:rPr>
  </w:style>
  <w:style w:type="character" w:customStyle="1" w:styleId="78">
    <w:name w:val="标题 2 Char Char Char Char Char Char Char Char Char Char Char Char Char Char Char Char Char Char Char Char Char"/>
    <w:basedOn w:val="26"/>
    <w:qFormat/>
    <w:uiPriority w:val="0"/>
  </w:style>
  <w:style w:type="paragraph" w:customStyle="1" w:styleId="79">
    <w:name w:val="文字正版"/>
    <w:basedOn w:val="1"/>
    <w:link w:val="80"/>
    <w:qFormat/>
    <w:uiPriority w:val="0"/>
    <w:pPr>
      <w:spacing w:line="360" w:lineRule="auto"/>
      <w:ind w:firstLine="480" w:firstLineChars="200"/>
    </w:pPr>
    <w:rPr>
      <w:rFonts w:ascii="仿宋_GB2312" w:hAnsi="仿宋" w:eastAsia="仿宋_GB2312" w:cs="仿宋"/>
      <w:sz w:val="24"/>
      <w:szCs w:val="32"/>
    </w:rPr>
  </w:style>
  <w:style w:type="character" w:customStyle="1" w:styleId="80">
    <w:name w:val="文字正版 Char"/>
    <w:link w:val="79"/>
    <w:qFormat/>
    <w:uiPriority w:val="0"/>
    <w:rPr>
      <w:rFonts w:ascii="仿宋_GB2312" w:hAnsi="仿宋" w:eastAsia="仿宋_GB2312" w:cs="仿宋"/>
      <w:sz w:val="24"/>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8E1B59-9F2F-42BF-B411-D64B5726694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825</Words>
  <Characters>4707</Characters>
  <Lines>39</Lines>
  <Paragraphs>11</Paragraphs>
  <TotalTime>21</TotalTime>
  <ScaleCrop>false</ScaleCrop>
  <LinksUpToDate>false</LinksUpToDate>
  <CharactersWithSpaces>5521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2020-05-18T06:38:00Z</dcterms:created>
  <dc:creator>李翠先</dc:creator>
  <cp:lastModifiedBy>李扬</cp:lastModifiedBy>
  <cp:lastPrinted>2020-06-22T03:34:00Z</cp:lastPrinted>
  <dcterms:modified xsi:type="dcterms:W3CDTF">2020-06-22T07:37:50Z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