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sz w:val="32"/>
          <w:szCs w:val="32"/>
        </w:rPr>
      </w:pPr>
      <w:bookmarkStart w:id="0" w:name="_GoBack"/>
      <w:bookmarkEnd w:id="0"/>
      <w:r>
        <w:rPr>
          <w:rFonts w:hint="eastAsia" w:ascii="宋体" w:hAnsi="宋体"/>
          <w:b/>
          <w:sz w:val="32"/>
          <w:szCs w:val="32"/>
        </w:rPr>
        <w:t>货物采购询价函</w:t>
      </w:r>
    </w:p>
    <w:p>
      <w:pPr>
        <w:outlineLvl w:val="0"/>
        <w:rPr>
          <w:rFonts w:ascii="仿宋_GB2312" w:eastAsia="仿宋_GB2312"/>
          <w:b/>
          <w:sz w:val="28"/>
          <w:szCs w:val="28"/>
          <w:u w:val="single"/>
        </w:rPr>
      </w:pPr>
      <w:r>
        <w:rPr>
          <w:rFonts w:hint="eastAsia" w:ascii="仿宋_GB2312" w:eastAsia="仿宋_GB2312"/>
          <w:b/>
          <w:sz w:val="28"/>
          <w:szCs w:val="28"/>
          <w:u w:val="single"/>
        </w:rPr>
        <w:t xml:space="preserve">（供方）                </w:t>
      </w:r>
      <w:r>
        <w:rPr>
          <w:rFonts w:hint="eastAsia" w:ascii="仿宋_GB2312" w:eastAsia="仿宋_GB2312"/>
          <w:b/>
          <w:sz w:val="28"/>
          <w:szCs w:val="28"/>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我单位欲采购如下表所示的货物，采购预算已落实，现诚邀相关供应商报价。请于</w:t>
      </w:r>
      <w:r>
        <w:rPr>
          <w:rFonts w:hint="eastAsia" w:ascii="仿宋_GB2312" w:eastAsia="仿宋_GB2312"/>
          <w:sz w:val="24"/>
          <w:szCs w:val="24"/>
          <w:u w:val="single"/>
        </w:rPr>
        <w:t>2024</w:t>
      </w:r>
      <w:r>
        <w:rPr>
          <w:rFonts w:hint="eastAsia" w:ascii="仿宋_GB2312" w:eastAsia="仿宋_GB2312"/>
          <w:sz w:val="24"/>
          <w:szCs w:val="24"/>
        </w:rPr>
        <w:t>年</w:t>
      </w:r>
      <w:r>
        <w:rPr>
          <w:rFonts w:hint="eastAsia" w:ascii="仿宋_GB2312" w:eastAsia="仿宋_GB2312"/>
          <w:sz w:val="24"/>
          <w:szCs w:val="24"/>
          <w:u w:val="single"/>
        </w:rPr>
        <w:t>11</w:t>
      </w:r>
      <w:r>
        <w:rPr>
          <w:rFonts w:hint="eastAsia" w:ascii="仿宋_GB2312" w:eastAsia="仿宋_GB2312"/>
          <w:sz w:val="24"/>
          <w:szCs w:val="24"/>
        </w:rPr>
        <w:t>月</w:t>
      </w:r>
      <w:r>
        <w:rPr>
          <w:rFonts w:hint="eastAsia" w:ascii="仿宋_GB2312" w:eastAsia="仿宋_GB2312"/>
          <w:sz w:val="24"/>
          <w:szCs w:val="24"/>
          <w:u w:val="single"/>
        </w:rPr>
        <w:t>11</w:t>
      </w:r>
      <w:r>
        <w:rPr>
          <w:rFonts w:hint="eastAsia" w:ascii="仿宋_GB2312" w:eastAsia="仿宋_GB2312"/>
          <w:sz w:val="24"/>
          <w:szCs w:val="24"/>
        </w:rPr>
        <w:t>日</w:t>
      </w:r>
      <w:r>
        <w:rPr>
          <w:rFonts w:hint="eastAsia" w:ascii="仿宋_GB2312" w:eastAsia="仿宋_GB2312"/>
          <w:sz w:val="24"/>
          <w:szCs w:val="24"/>
          <w:u w:val="single"/>
        </w:rPr>
        <w:t>10</w:t>
      </w:r>
      <w:r>
        <w:rPr>
          <w:rFonts w:hint="eastAsia" w:ascii="仿宋_GB2312" w:eastAsia="仿宋_GB2312"/>
          <w:sz w:val="24"/>
          <w:szCs w:val="24"/>
        </w:rPr>
        <w:t>:</w:t>
      </w:r>
      <w:r>
        <w:rPr>
          <w:rFonts w:hint="eastAsia" w:ascii="仿宋_GB2312" w:eastAsia="仿宋_GB2312"/>
          <w:sz w:val="24"/>
          <w:szCs w:val="24"/>
          <w:u w:val="single"/>
        </w:rPr>
        <w:t>00</w:t>
      </w:r>
      <w:r>
        <w:rPr>
          <w:rFonts w:hint="eastAsia" w:ascii="仿宋_GB2312" w:eastAsia="仿宋_GB2312"/>
          <w:sz w:val="24"/>
          <w:szCs w:val="24"/>
        </w:rPr>
        <w:t>时前进行书面报价，请供方将报价的单价和总价填写到表格供方报价栏内，运输费用可以单列，最终优惠后的报价填入相应的空白处。由供方盖章后通过传真或扫描件以电子邮件的方式发回我方。</w:t>
      </w:r>
    </w:p>
    <w:p>
      <w:pPr>
        <w:spacing w:line="360" w:lineRule="auto"/>
        <w:jc w:val="center"/>
        <w:outlineLvl w:val="0"/>
        <w:rPr>
          <w:rFonts w:ascii="仿宋_GB2312" w:eastAsia="仿宋_GB2312"/>
          <w:b/>
          <w:sz w:val="24"/>
          <w:szCs w:val="24"/>
        </w:rPr>
      </w:pPr>
      <w:r>
        <w:rPr>
          <w:rFonts w:hint="eastAsia" w:ascii="仿宋_GB2312" w:eastAsia="仿宋_GB2312"/>
          <w:b/>
          <w:sz w:val="24"/>
          <w:szCs w:val="24"/>
        </w:rPr>
        <w:t>货物采购需求及供方报价表</w:t>
      </w:r>
    </w:p>
    <w:tbl>
      <w:tblPr>
        <w:tblStyle w:val="2"/>
        <w:tblW w:w="8680" w:type="dxa"/>
        <w:tblInd w:w="0" w:type="dxa"/>
        <w:tblLayout w:type="fixed"/>
        <w:tblCellMar>
          <w:top w:w="0" w:type="dxa"/>
          <w:left w:w="108" w:type="dxa"/>
          <w:bottom w:w="0" w:type="dxa"/>
          <w:right w:w="108" w:type="dxa"/>
        </w:tblCellMar>
      </w:tblPr>
      <w:tblGrid>
        <w:gridCol w:w="692"/>
        <w:gridCol w:w="1175"/>
        <w:gridCol w:w="2901"/>
        <w:gridCol w:w="800"/>
        <w:gridCol w:w="981"/>
        <w:gridCol w:w="878"/>
        <w:gridCol w:w="797"/>
        <w:gridCol w:w="456"/>
      </w:tblGrid>
      <w:tr>
        <w:tblPrEx>
          <w:tblLayout w:type="fixed"/>
          <w:tblCellMar>
            <w:top w:w="0" w:type="dxa"/>
            <w:left w:w="108" w:type="dxa"/>
            <w:bottom w:w="0" w:type="dxa"/>
            <w:right w:w="108" w:type="dxa"/>
          </w:tblCellMar>
        </w:tblPrEx>
        <w:trPr>
          <w:trHeight w:val="994" w:hRule="atLeast"/>
        </w:trPr>
        <w:tc>
          <w:tcPr>
            <w:tcW w:w="6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eastAsia="仿宋_GB2312"/>
                <w:b/>
                <w:szCs w:val="21"/>
              </w:rPr>
            </w:pPr>
            <w:r>
              <w:rPr>
                <w:rFonts w:hint="eastAsia" w:ascii="仿宋_GB2312" w:eastAsia="仿宋_GB2312"/>
                <w:b/>
                <w:szCs w:val="21"/>
              </w:rPr>
              <w:t>序号</w:t>
            </w:r>
          </w:p>
        </w:tc>
        <w:tc>
          <w:tcPr>
            <w:tcW w:w="117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eastAsia="仿宋_GB2312"/>
                <w:b/>
                <w:szCs w:val="21"/>
              </w:rPr>
            </w:pPr>
            <w:r>
              <w:rPr>
                <w:rFonts w:hint="eastAsia" w:ascii="仿宋_GB2312" w:eastAsia="仿宋_GB2312"/>
                <w:b/>
                <w:szCs w:val="21"/>
              </w:rPr>
              <w:t>货物名称</w:t>
            </w:r>
          </w:p>
        </w:tc>
        <w:tc>
          <w:tcPr>
            <w:tcW w:w="2901"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eastAsia="仿宋_GB2312"/>
                <w:b/>
                <w:szCs w:val="21"/>
              </w:rPr>
            </w:pPr>
            <w:r>
              <w:rPr>
                <w:rFonts w:hint="eastAsia" w:ascii="仿宋_GB2312" w:eastAsia="仿宋_GB2312"/>
                <w:b/>
                <w:szCs w:val="21"/>
              </w:rPr>
              <w:t>技术要求</w:t>
            </w:r>
          </w:p>
        </w:tc>
        <w:tc>
          <w:tcPr>
            <w:tcW w:w="80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eastAsia="仿宋_GB2312"/>
                <w:b/>
                <w:szCs w:val="21"/>
              </w:rPr>
            </w:pPr>
            <w:r>
              <w:rPr>
                <w:rFonts w:hint="eastAsia" w:ascii="仿宋_GB2312" w:eastAsia="仿宋_GB2312"/>
                <w:b/>
                <w:szCs w:val="21"/>
              </w:rPr>
              <w:t>单位</w:t>
            </w:r>
          </w:p>
        </w:tc>
        <w:tc>
          <w:tcPr>
            <w:tcW w:w="98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eastAsia="仿宋_GB2312"/>
                <w:b/>
                <w:szCs w:val="21"/>
              </w:rPr>
            </w:pPr>
            <w:r>
              <w:rPr>
                <w:rFonts w:hint="eastAsia" w:ascii="仿宋_GB2312" w:eastAsia="仿宋_GB2312"/>
                <w:b/>
                <w:szCs w:val="21"/>
              </w:rPr>
              <w:t>数量</w:t>
            </w:r>
          </w:p>
        </w:tc>
        <w:tc>
          <w:tcPr>
            <w:tcW w:w="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eastAsia="仿宋_GB2312"/>
                <w:b/>
                <w:szCs w:val="21"/>
              </w:rPr>
            </w:pPr>
            <w:r>
              <w:rPr>
                <w:rFonts w:hint="eastAsia" w:ascii="仿宋_GB2312" w:eastAsia="仿宋_GB2312"/>
                <w:b/>
                <w:szCs w:val="21"/>
              </w:rPr>
              <w:t>供方报价单价（元）</w:t>
            </w:r>
          </w:p>
        </w:tc>
        <w:tc>
          <w:tcPr>
            <w:tcW w:w="79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eastAsia="仿宋_GB2312"/>
                <w:b/>
                <w:szCs w:val="21"/>
              </w:rPr>
            </w:pPr>
            <w:r>
              <w:rPr>
                <w:rFonts w:hint="eastAsia" w:ascii="仿宋_GB2312" w:eastAsia="仿宋_GB2312"/>
                <w:b/>
                <w:szCs w:val="21"/>
              </w:rPr>
              <w:t>小计</w:t>
            </w:r>
          </w:p>
          <w:p>
            <w:pPr>
              <w:widowControl/>
              <w:spacing w:line="300" w:lineRule="exact"/>
              <w:jc w:val="center"/>
              <w:rPr>
                <w:rFonts w:ascii="仿宋_GB2312" w:eastAsia="仿宋_GB2312"/>
                <w:b/>
                <w:szCs w:val="21"/>
              </w:rPr>
            </w:pPr>
            <w:r>
              <w:rPr>
                <w:rFonts w:hint="eastAsia" w:ascii="仿宋_GB2312" w:eastAsia="仿宋_GB2312"/>
                <w:b/>
                <w:szCs w:val="21"/>
              </w:rPr>
              <w:t>（元）</w:t>
            </w:r>
          </w:p>
        </w:tc>
        <w:tc>
          <w:tcPr>
            <w:tcW w:w="45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eastAsia="仿宋_GB2312"/>
                <w:b/>
                <w:szCs w:val="21"/>
              </w:rPr>
            </w:pPr>
            <w:r>
              <w:rPr>
                <w:rFonts w:hint="eastAsia" w:ascii="仿宋_GB2312" w:eastAsia="仿宋_GB2312"/>
                <w:b/>
                <w:szCs w:val="21"/>
              </w:rPr>
              <w:t>备注</w:t>
            </w:r>
          </w:p>
        </w:tc>
      </w:tr>
      <w:tr>
        <w:tblPrEx>
          <w:tblLayout w:type="fixed"/>
          <w:tblCellMar>
            <w:top w:w="0" w:type="dxa"/>
            <w:left w:w="108" w:type="dxa"/>
            <w:bottom w:w="0" w:type="dxa"/>
            <w:right w:w="108" w:type="dxa"/>
          </w:tblCellMar>
        </w:tblPrEx>
        <w:trPr>
          <w:trHeight w:val="387" w:hRule="atLeast"/>
        </w:trPr>
        <w:tc>
          <w:tcPr>
            <w:tcW w:w="69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仿宋_GB2312" w:eastAsia="仿宋_GB2312"/>
                <w:szCs w:val="21"/>
              </w:rPr>
            </w:pPr>
            <w:r>
              <w:rPr>
                <w:rFonts w:hint="eastAsia" w:ascii="仿宋_GB2312" w:eastAsia="仿宋_GB2312"/>
                <w:szCs w:val="21"/>
              </w:rPr>
              <w:t>1</w:t>
            </w:r>
          </w:p>
        </w:tc>
        <w:tc>
          <w:tcPr>
            <w:tcW w:w="1175" w:type="dxa"/>
            <w:tcBorders>
              <w:top w:val="nil"/>
              <w:left w:val="nil"/>
              <w:bottom w:val="single" w:color="auto" w:sz="4" w:space="0"/>
              <w:right w:val="single" w:color="auto" w:sz="4" w:space="0"/>
            </w:tcBorders>
            <w:noWrap/>
            <w:vAlign w:val="center"/>
          </w:tcPr>
          <w:p>
            <w:pPr>
              <w:widowControl/>
              <w:jc w:val="center"/>
              <w:textAlignment w:val="center"/>
              <w:rPr>
                <w:rFonts w:ascii="仿宋_GB2312" w:eastAsia="仿宋_GB2312"/>
                <w:szCs w:val="21"/>
              </w:rPr>
            </w:pPr>
            <w:r>
              <w:rPr>
                <w:rFonts w:hint="eastAsia" w:ascii="仿宋_GB2312" w:eastAsia="仿宋_GB2312"/>
                <w:sz w:val="18"/>
                <w:szCs w:val="18"/>
              </w:rPr>
              <w:t>地磁导向仪</w:t>
            </w:r>
          </w:p>
        </w:tc>
        <w:tc>
          <w:tcPr>
            <w:tcW w:w="2901" w:type="dxa"/>
            <w:tcBorders>
              <w:top w:val="nil"/>
              <w:left w:val="nil"/>
              <w:right w:val="single" w:color="auto" w:sz="4" w:space="0"/>
            </w:tcBorders>
            <w:noWrap/>
            <w:vAlign w:val="center"/>
          </w:tcPr>
          <w:p>
            <w:pPr>
              <w:widowControl/>
              <w:spacing w:line="240" w:lineRule="exact"/>
              <w:jc w:val="left"/>
              <w:textAlignment w:val="center"/>
              <w:rPr>
                <w:rFonts w:ascii="仿宋_GB2312" w:eastAsia="仿宋_GB2312"/>
                <w:szCs w:val="21"/>
              </w:rPr>
            </w:pPr>
            <w:r>
              <w:rPr>
                <w:rFonts w:hint="eastAsia" w:ascii="仿宋_GB2312" w:eastAsia="仿宋_GB2312"/>
                <w:sz w:val="20"/>
                <w:szCs w:val="20"/>
              </w:rPr>
              <w:t>详见附件</w:t>
            </w:r>
          </w:p>
        </w:tc>
        <w:tc>
          <w:tcPr>
            <w:tcW w:w="80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eastAsia="仿宋_GB2312"/>
                <w:szCs w:val="21"/>
              </w:rPr>
            </w:pPr>
            <w:r>
              <w:rPr>
                <w:rFonts w:hint="eastAsia" w:ascii="仿宋_GB2312" w:eastAsia="仿宋_GB2312"/>
                <w:szCs w:val="21"/>
              </w:rPr>
              <w:t>台/套</w:t>
            </w:r>
          </w:p>
        </w:tc>
        <w:tc>
          <w:tcPr>
            <w:tcW w:w="981" w:type="dxa"/>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1</w:t>
            </w:r>
          </w:p>
        </w:tc>
        <w:tc>
          <w:tcPr>
            <w:tcW w:w="878" w:type="dxa"/>
            <w:tcBorders>
              <w:top w:val="nil"/>
              <w:left w:val="nil"/>
              <w:bottom w:val="single" w:color="auto" w:sz="4" w:space="0"/>
              <w:right w:val="single" w:color="auto" w:sz="4" w:space="0"/>
            </w:tcBorders>
            <w:vAlign w:val="center"/>
          </w:tcPr>
          <w:p>
            <w:pPr>
              <w:widowControl/>
              <w:spacing w:line="360" w:lineRule="auto"/>
              <w:jc w:val="center"/>
              <w:rPr>
                <w:rFonts w:ascii="仿宋_GB2312" w:eastAsia="仿宋_GB2312"/>
                <w:szCs w:val="21"/>
              </w:rPr>
            </w:pPr>
          </w:p>
        </w:tc>
        <w:tc>
          <w:tcPr>
            <w:tcW w:w="7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eastAsia="仿宋_GB2312"/>
                <w:szCs w:val="21"/>
              </w:rPr>
            </w:pPr>
          </w:p>
        </w:tc>
        <w:tc>
          <w:tcPr>
            <w:tcW w:w="4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仿宋_GB2312" w:eastAsia="仿宋_GB2312"/>
                <w:szCs w:val="21"/>
              </w:rPr>
            </w:pPr>
          </w:p>
        </w:tc>
      </w:tr>
      <w:tr>
        <w:tblPrEx>
          <w:tblLayout w:type="fixed"/>
          <w:tblCellMar>
            <w:top w:w="0" w:type="dxa"/>
            <w:left w:w="108" w:type="dxa"/>
            <w:bottom w:w="0" w:type="dxa"/>
            <w:right w:w="108" w:type="dxa"/>
          </w:tblCellMar>
        </w:tblPrEx>
        <w:trPr>
          <w:trHeight w:val="270" w:hRule="atLeast"/>
        </w:trPr>
        <w:tc>
          <w:tcPr>
            <w:tcW w:w="1867"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360" w:lineRule="auto"/>
              <w:rPr>
                <w:rFonts w:ascii="仿宋_GB2312" w:eastAsia="仿宋_GB2312"/>
                <w:szCs w:val="21"/>
              </w:rPr>
            </w:pPr>
            <w:r>
              <w:rPr>
                <w:rFonts w:hint="eastAsia" w:ascii="仿宋_GB2312" w:eastAsia="仿宋_GB2312"/>
                <w:szCs w:val="21"/>
              </w:rPr>
              <w:t>合计（元）</w:t>
            </w:r>
          </w:p>
        </w:tc>
        <w:tc>
          <w:tcPr>
            <w:tcW w:w="4682" w:type="dxa"/>
            <w:gridSpan w:val="3"/>
            <w:tcBorders>
              <w:top w:val="single" w:color="auto" w:sz="4" w:space="0"/>
              <w:left w:val="nil"/>
              <w:bottom w:val="single" w:color="auto" w:sz="4" w:space="0"/>
              <w:right w:val="single" w:color="auto" w:sz="4" w:space="0"/>
            </w:tcBorders>
            <w:noWrap/>
            <w:vAlign w:val="bottom"/>
          </w:tcPr>
          <w:p>
            <w:pPr>
              <w:widowControl/>
              <w:spacing w:line="360" w:lineRule="auto"/>
              <w:rPr>
                <w:rFonts w:ascii="仿宋_GB2312" w:eastAsia="仿宋_GB2312"/>
                <w:szCs w:val="21"/>
              </w:rPr>
            </w:pPr>
            <w:r>
              <w:rPr>
                <w:rFonts w:hint="eastAsia" w:ascii="仿宋_GB2312" w:eastAsia="仿宋_GB2312"/>
                <w:szCs w:val="21"/>
              </w:rPr>
              <w:t>大写：</w:t>
            </w:r>
          </w:p>
        </w:tc>
        <w:tc>
          <w:tcPr>
            <w:tcW w:w="2131" w:type="dxa"/>
            <w:gridSpan w:val="3"/>
            <w:tcBorders>
              <w:top w:val="single" w:color="auto" w:sz="4" w:space="0"/>
              <w:left w:val="nil"/>
              <w:bottom w:val="single" w:color="auto" w:sz="4" w:space="0"/>
              <w:right w:val="single" w:color="auto" w:sz="4" w:space="0"/>
            </w:tcBorders>
            <w:vAlign w:val="bottom"/>
          </w:tcPr>
          <w:p>
            <w:pPr>
              <w:widowControl/>
              <w:spacing w:line="360" w:lineRule="auto"/>
              <w:rPr>
                <w:rFonts w:ascii="仿宋_GB2312" w:eastAsia="仿宋_GB2312"/>
                <w:szCs w:val="21"/>
              </w:rPr>
            </w:pPr>
            <w:r>
              <w:rPr>
                <w:rFonts w:hint="eastAsia" w:ascii="仿宋_GB2312" w:eastAsia="仿宋_GB2312"/>
                <w:szCs w:val="21"/>
              </w:rPr>
              <w:t>小写：</w:t>
            </w:r>
          </w:p>
        </w:tc>
      </w:tr>
    </w:tbl>
    <w:p>
      <w:pPr>
        <w:spacing w:line="360" w:lineRule="auto"/>
        <w:ind w:firstLine="480" w:firstLineChars="200"/>
        <w:rPr>
          <w:rFonts w:ascii="仿宋_GB2312" w:eastAsia="仿宋_GB2312" w:cs="Calibri"/>
          <w:sz w:val="24"/>
          <w:szCs w:val="24"/>
        </w:rPr>
      </w:pPr>
      <w:r>
        <w:rPr>
          <w:rFonts w:hint="eastAsia" w:ascii="仿宋_GB2312" w:eastAsia="仿宋_GB2312" w:cs="Calibri"/>
          <w:sz w:val="24"/>
          <w:szCs w:val="24"/>
        </w:rPr>
        <w:t>交货时间：</w:t>
      </w:r>
      <w:r>
        <w:rPr>
          <w:rFonts w:hint="eastAsia" w:ascii="仿宋_GB2312" w:eastAsia="仿宋_GB2312" w:cs="Calibri"/>
          <w:sz w:val="24"/>
          <w:szCs w:val="24"/>
          <w:u w:val="single"/>
        </w:rPr>
        <w:t xml:space="preserve">                   </w:t>
      </w:r>
      <w:r>
        <w:rPr>
          <w:rFonts w:hint="eastAsia" w:ascii="仿宋_GB2312" w:eastAsia="仿宋_GB2312" w:cs="Calibri"/>
          <w:sz w:val="24"/>
          <w:szCs w:val="24"/>
        </w:rPr>
        <w:t>；交货方式：</w:t>
      </w:r>
      <w:r>
        <w:rPr>
          <w:rFonts w:hint="eastAsia" w:ascii="仿宋_GB2312" w:eastAsia="仿宋_GB2312" w:cs="Calibri"/>
          <w:sz w:val="24"/>
          <w:szCs w:val="24"/>
          <w:u w:val="single"/>
        </w:rPr>
        <w:t xml:space="preserve">                        </w:t>
      </w:r>
      <w:r>
        <w:rPr>
          <w:rFonts w:hint="eastAsia" w:ascii="仿宋_GB2312" w:eastAsia="仿宋_GB2312" w:cs="Calibri"/>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cs="Calibri"/>
          <w:sz w:val="24"/>
          <w:szCs w:val="24"/>
        </w:rPr>
        <w:t>售后服务：</w:t>
      </w:r>
      <w:r>
        <w:rPr>
          <w:rFonts w:hint="eastAsia" w:ascii="仿宋_GB2312" w:eastAsia="仿宋_GB2312" w:cs="Calibri"/>
          <w:sz w:val="24"/>
          <w:szCs w:val="24"/>
          <w:u w:val="single"/>
        </w:rPr>
        <w:t xml:space="preserve">                                                       </w:t>
      </w:r>
      <w:r>
        <w:rPr>
          <w:rFonts w:hint="eastAsia" w:ascii="仿宋_GB2312" w:eastAsia="仿宋_GB2312" w:cs="Calibri"/>
          <w:sz w:val="24"/>
          <w:szCs w:val="24"/>
        </w:rPr>
        <w:t>。</w:t>
      </w:r>
    </w:p>
    <w:p>
      <w:pPr>
        <w:spacing w:line="360" w:lineRule="auto"/>
        <w:ind w:firstLine="480" w:firstLineChars="200"/>
        <w:jc w:val="left"/>
        <w:rPr>
          <w:rFonts w:ascii="仿宋_GB2312" w:eastAsia="仿宋_GB2312"/>
          <w:sz w:val="24"/>
          <w:szCs w:val="24"/>
        </w:rPr>
      </w:pPr>
      <w:r>
        <w:rPr>
          <w:rFonts w:hint="eastAsia" w:ascii="仿宋_GB2312" w:eastAsia="仿宋_GB2312"/>
          <w:sz w:val="24"/>
          <w:szCs w:val="24"/>
        </w:rPr>
        <w:t>其他费用及售后服务约定事项：</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综上，供方最终</w:t>
      </w:r>
      <w:r>
        <w:rPr>
          <w:rFonts w:hint="eastAsia" w:ascii="仿宋_GB2312" w:eastAsia="仿宋_GB2312"/>
          <w:sz w:val="24"/>
          <w:szCs w:val="24"/>
          <w:u w:val="single"/>
        </w:rPr>
        <w:t>（含税、含运费）</w:t>
      </w:r>
      <w:r>
        <w:rPr>
          <w:rFonts w:hint="eastAsia" w:ascii="仿宋_GB2312" w:eastAsia="仿宋_GB2312"/>
          <w:sz w:val="24"/>
          <w:szCs w:val="24"/>
        </w:rPr>
        <w:t>报价为：</w:t>
      </w:r>
      <w:r>
        <w:rPr>
          <w:rFonts w:hint="eastAsia" w:ascii="仿宋_GB2312" w:eastAsia="仿宋_GB2312"/>
          <w:sz w:val="24"/>
          <w:szCs w:val="24"/>
          <w:u w:val="single"/>
        </w:rPr>
        <w:t xml:space="preserve">         </w:t>
      </w:r>
      <w:r>
        <w:rPr>
          <w:rFonts w:hint="eastAsia" w:ascii="仿宋_GB2312" w:eastAsia="仿宋_GB2312"/>
          <w:sz w:val="24"/>
          <w:szCs w:val="24"/>
        </w:rPr>
        <w:t>元，大写金额：</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此报价单有效期至</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感谢您的参与!</w:t>
      </w:r>
    </w:p>
    <w:tbl>
      <w:tblPr>
        <w:tblStyle w:val="2"/>
        <w:tblW w:w="8698" w:type="dxa"/>
        <w:tblInd w:w="-176" w:type="dxa"/>
        <w:tblLayout w:type="fixed"/>
        <w:tblCellMar>
          <w:top w:w="0" w:type="dxa"/>
          <w:left w:w="108" w:type="dxa"/>
          <w:bottom w:w="0" w:type="dxa"/>
          <w:right w:w="108" w:type="dxa"/>
        </w:tblCellMar>
      </w:tblPr>
      <w:tblGrid>
        <w:gridCol w:w="1745"/>
        <w:gridCol w:w="2725"/>
        <w:gridCol w:w="1657"/>
        <w:gridCol w:w="2571"/>
      </w:tblGrid>
      <w:tr>
        <w:tblPrEx>
          <w:tblLayout w:type="fixed"/>
          <w:tblCellMar>
            <w:top w:w="0" w:type="dxa"/>
            <w:left w:w="108" w:type="dxa"/>
            <w:bottom w:w="0" w:type="dxa"/>
            <w:right w:w="108" w:type="dxa"/>
          </w:tblCellMar>
        </w:tblPrEx>
        <w:tc>
          <w:tcPr>
            <w:tcW w:w="4470" w:type="dxa"/>
            <w:gridSpan w:val="2"/>
          </w:tcPr>
          <w:p>
            <w:pPr>
              <w:spacing w:line="480" w:lineRule="auto"/>
              <w:jc w:val="center"/>
              <w:rPr>
                <w:rFonts w:ascii="仿宋_GB2312" w:eastAsia="仿宋_GB2312"/>
                <w:b/>
                <w:sz w:val="24"/>
                <w:szCs w:val="24"/>
              </w:rPr>
            </w:pPr>
            <w:r>
              <w:rPr>
                <w:rFonts w:hint="eastAsia" w:ascii="仿宋_GB2312" w:eastAsia="仿宋_GB2312"/>
                <w:b/>
                <w:sz w:val="24"/>
                <w:szCs w:val="24"/>
              </w:rPr>
              <w:t>采购单位</w:t>
            </w:r>
          </w:p>
        </w:tc>
        <w:tc>
          <w:tcPr>
            <w:tcW w:w="4228" w:type="dxa"/>
            <w:gridSpan w:val="2"/>
          </w:tcPr>
          <w:p>
            <w:pPr>
              <w:spacing w:line="480" w:lineRule="auto"/>
              <w:jc w:val="center"/>
              <w:rPr>
                <w:rFonts w:ascii="仿宋_GB2312" w:eastAsia="仿宋_GB2312"/>
                <w:b/>
                <w:sz w:val="24"/>
                <w:szCs w:val="24"/>
              </w:rPr>
            </w:pPr>
            <w:r>
              <w:rPr>
                <w:rFonts w:hint="eastAsia" w:ascii="仿宋_GB2312" w:eastAsia="仿宋_GB2312"/>
                <w:b/>
                <w:sz w:val="24"/>
                <w:szCs w:val="24"/>
              </w:rPr>
              <w:t>报价单位</w:t>
            </w: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单位（盖章）：</w:t>
            </w:r>
          </w:p>
        </w:tc>
        <w:tc>
          <w:tcPr>
            <w:tcW w:w="2725" w:type="dxa"/>
            <w:vAlign w:val="center"/>
          </w:tcPr>
          <w:p>
            <w:pPr>
              <w:rPr>
                <w:rFonts w:ascii="仿宋_GB2312" w:eastAsia="仿宋_GB2312"/>
                <w:sz w:val="24"/>
                <w:szCs w:val="24"/>
              </w:rPr>
            </w:pPr>
            <w:r>
              <w:rPr>
                <w:rFonts w:hint="eastAsia" w:ascii="仿宋_GB2312" w:eastAsia="仿宋_GB2312"/>
                <w:sz w:val="24"/>
                <w:szCs w:val="24"/>
              </w:rPr>
              <w:t>中国地质科学院</w:t>
            </w:r>
          </w:p>
          <w:p>
            <w:pPr>
              <w:rPr>
                <w:rFonts w:ascii="仿宋_GB2312" w:eastAsia="仿宋_GB2312"/>
                <w:sz w:val="24"/>
                <w:szCs w:val="24"/>
              </w:rPr>
            </w:pPr>
            <w:r>
              <w:rPr>
                <w:rFonts w:hint="eastAsia" w:ascii="仿宋_GB2312" w:eastAsia="仿宋_GB2312"/>
                <w:sz w:val="24"/>
                <w:szCs w:val="24"/>
              </w:rPr>
              <w:t>探矿工艺研究所</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单位（盖章）：</w:t>
            </w:r>
          </w:p>
        </w:tc>
        <w:tc>
          <w:tcPr>
            <w:tcW w:w="2571" w:type="dxa"/>
            <w:vAlign w:val="center"/>
          </w:tcPr>
          <w:p>
            <w:pPr>
              <w:rPr>
                <w:rFonts w:ascii="仿宋_GB2312" w:eastAsia="仿宋_GB2312"/>
                <w:sz w:val="24"/>
                <w:szCs w:val="24"/>
              </w:rPr>
            </w:pP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地       址：</w:t>
            </w:r>
          </w:p>
        </w:tc>
        <w:tc>
          <w:tcPr>
            <w:tcW w:w="2725" w:type="dxa"/>
            <w:vAlign w:val="center"/>
          </w:tcPr>
          <w:p>
            <w:pPr>
              <w:rPr>
                <w:rFonts w:ascii="仿宋_GB2312" w:eastAsia="仿宋_GB2312"/>
                <w:sz w:val="24"/>
                <w:szCs w:val="24"/>
              </w:rPr>
            </w:pPr>
            <w:r>
              <w:rPr>
                <w:rFonts w:hint="eastAsia" w:ascii="仿宋_GB2312" w:eastAsia="仿宋_GB2312"/>
                <w:sz w:val="24"/>
                <w:szCs w:val="24"/>
              </w:rPr>
              <w:t>四川省成都市郫都区</w:t>
            </w:r>
          </w:p>
          <w:p>
            <w:pPr>
              <w:rPr>
                <w:rFonts w:ascii="仿宋_GB2312" w:eastAsia="仿宋_GB2312"/>
                <w:sz w:val="24"/>
                <w:szCs w:val="24"/>
              </w:rPr>
            </w:pPr>
            <w:r>
              <w:rPr>
                <w:rFonts w:hint="eastAsia" w:ascii="仿宋_GB2312" w:eastAsia="仿宋_GB2312"/>
                <w:sz w:val="24"/>
                <w:szCs w:val="24"/>
              </w:rPr>
              <w:t>红光镇港华路139号</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地      址：</w:t>
            </w:r>
          </w:p>
        </w:tc>
        <w:tc>
          <w:tcPr>
            <w:tcW w:w="2571" w:type="dxa"/>
            <w:vAlign w:val="center"/>
          </w:tcPr>
          <w:p>
            <w:pPr>
              <w:rPr>
                <w:rFonts w:ascii="仿宋_GB2312" w:eastAsia="仿宋_GB2312"/>
                <w:sz w:val="24"/>
                <w:szCs w:val="24"/>
              </w:rPr>
            </w:pP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联   系  人：</w:t>
            </w:r>
          </w:p>
        </w:tc>
        <w:tc>
          <w:tcPr>
            <w:tcW w:w="2725" w:type="dxa"/>
            <w:vAlign w:val="center"/>
          </w:tcPr>
          <w:p>
            <w:pPr>
              <w:spacing w:line="360" w:lineRule="auto"/>
              <w:rPr>
                <w:rFonts w:ascii="仿宋_GB2312" w:eastAsia="仿宋_GB2312"/>
                <w:sz w:val="24"/>
                <w:szCs w:val="24"/>
              </w:rPr>
            </w:pPr>
            <w:r>
              <w:rPr>
                <w:rFonts w:hint="eastAsia" w:ascii="仿宋_GB2312" w:eastAsia="仿宋_GB2312"/>
                <w:sz w:val="24"/>
                <w:szCs w:val="24"/>
              </w:rPr>
              <w:t>段女士</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联  系  人：</w:t>
            </w:r>
          </w:p>
        </w:tc>
        <w:tc>
          <w:tcPr>
            <w:tcW w:w="2571" w:type="dxa"/>
            <w:vAlign w:val="center"/>
          </w:tcPr>
          <w:p>
            <w:pPr>
              <w:spacing w:line="360" w:lineRule="auto"/>
              <w:rPr>
                <w:rFonts w:ascii="仿宋_GB2312" w:eastAsia="仿宋_GB2312"/>
                <w:sz w:val="24"/>
                <w:szCs w:val="24"/>
              </w:rPr>
            </w:pP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电       话：</w:t>
            </w:r>
          </w:p>
        </w:tc>
        <w:tc>
          <w:tcPr>
            <w:tcW w:w="2725" w:type="dxa"/>
            <w:vAlign w:val="center"/>
          </w:tcPr>
          <w:p>
            <w:pPr>
              <w:spacing w:line="360" w:lineRule="auto"/>
              <w:rPr>
                <w:rFonts w:ascii="仿宋_GB2312" w:eastAsia="仿宋_GB2312"/>
                <w:sz w:val="24"/>
                <w:szCs w:val="24"/>
              </w:rPr>
            </w:pPr>
            <w:r>
              <w:rPr>
                <w:rFonts w:hint="eastAsia" w:ascii="仿宋_GB2312" w:eastAsia="仿宋_GB2312"/>
                <w:sz w:val="24"/>
                <w:szCs w:val="24"/>
              </w:rPr>
              <w:t>028-66529377</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电话/传 真：</w:t>
            </w:r>
          </w:p>
        </w:tc>
        <w:tc>
          <w:tcPr>
            <w:tcW w:w="2571" w:type="dxa"/>
            <w:vAlign w:val="center"/>
          </w:tcPr>
          <w:p>
            <w:pPr>
              <w:spacing w:line="360" w:lineRule="auto"/>
              <w:rPr>
                <w:rFonts w:ascii="仿宋_GB2312" w:eastAsia="仿宋_GB2312"/>
                <w:sz w:val="24"/>
                <w:szCs w:val="24"/>
              </w:rPr>
            </w:pP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电 子 邮 箱：</w:t>
            </w:r>
          </w:p>
        </w:tc>
        <w:tc>
          <w:tcPr>
            <w:tcW w:w="2725" w:type="dxa"/>
            <w:vAlign w:val="center"/>
          </w:tcPr>
          <w:p>
            <w:pPr>
              <w:spacing w:line="360" w:lineRule="auto"/>
              <w:rPr>
                <w:rFonts w:ascii="仿宋_GB2312" w:eastAsia="仿宋_GB2312"/>
                <w:sz w:val="24"/>
                <w:szCs w:val="24"/>
              </w:rPr>
            </w:pPr>
            <w:r>
              <w:rPr>
                <w:rFonts w:hint="eastAsia" w:ascii="仿宋_GB2312" w:eastAsia="仿宋_GB2312"/>
                <w:sz w:val="24"/>
                <w:szCs w:val="24"/>
              </w:rPr>
              <w:t>6542200@qq.com</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电 子邮 箱：</w:t>
            </w:r>
          </w:p>
        </w:tc>
        <w:tc>
          <w:tcPr>
            <w:tcW w:w="2571" w:type="dxa"/>
            <w:vAlign w:val="center"/>
          </w:tcPr>
          <w:p>
            <w:pPr>
              <w:spacing w:line="360" w:lineRule="auto"/>
              <w:rPr>
                <w:rFonts w:ascii="仿宋_GB2312" w:eastAsia="仿宋_GB2312"/>
                <w:sz w:val="24"/>
                <w:szCs w:val="24"/>
              </w:rPr>
            </w:pPr>
          </w:p>
        </w:tc>
      </w:tr>
      <w:tr>
        <w:tblPrEx>
          <w:tblLayout w:type="fixed"/>
          <w:tblCellMar>
            <w:top w:w="0" w:type="dxa"/>
            <w:left w:w="108" w:type="dxa"/>
            <w:bottom w:w="0" w:type="dxa"/>
            <w:right w:w="108" w:type="dxa"/>
          </w:tblCellMar>
        </w:tblPrEx>
        <w:tc>
          <w:tcPr>
            <w:tcW w:w="1745" w:type="dxa"/>
            <w:vAlign w:val="center"/>
          </w:tcPr>
          <w:p>
            <w:pPr>
              <w:spacing w:line="360" w:lineRule="auto"/>
              <w:rPr>
                <w:rFonts w:ascii="仿宋_GB2312" w:eastAsia="仿宋_GB2312"/>
                <w:b/>
                <w:sz w:val="24"/>
                <w:szCs w:val="24"/>
              </w:rPr>
            </w:pPr>
            <w:r>
              <w:rPr>
                <w:rFonts w:hint="eastAsia" w:ascii="仿宋_GB2312" w:eastAsia="仿宋_GB2312"/>
                <w:b/>
                <w:sz w:val="24"/>
                <w:szCs w:val="24"/>
              </w:rPr>
              <w:t>日       期：</w:t>
            </w:r>
          </w:p>
        </w:tc>
        <w:tc>
          <w:tcPr>
            <w:tcW w:w="2725" w:type="dxa"/>
            <w:vAlign w:val="center"/>
          </w:tcPr>
          <w:p>
            <w:pPr>
              <w:spacing w:line="360" w:lineRule="auto"/>
              <w:rPr>
                <w:rFonts w:ascii="仿宋_GB2312" w:eastAsia="仿宋_GB2312"/>
                <w:sz w:val="24"/>
                <w:szCs w:val="24"/>
              </w:rPr>
            </w:pPr>
            <w:r>
              <w:rPr>
                <w:rFonts w:hint="eastAsia" w:ascii="仿宋_GB2312" w:eastAsia="仿宋_GB2312"/>
                <w:sz w:val="24"/>
                <w:szCs w:val="24"/>
              </w:rPr>
              <w:t>2024年10月31日</w:t>
            </w:r>
          </w:p>
        </w:tc>
        <w:tc>
          <w:tcPr>
            <w:tcW w:w="1657" w:type="dxa"/>
            <w:vAlign w:val="center"/>
          </w:tcPr>
          <w:p>
            <w:pPr>
              <w:spacing w:line="360" w:lineRule="auto"/>
              <w:rPr>
                <w:rFonts w:ascii="仿宋_GB2312" w:eastAsia="仿宋_GB2312"/>
                <w:b/>
                <w:sz w:val="24"/>
                <w:szCs w:val="24"/>
              </w:rPr>
            </w:pPr>
            <w:r>
              <w:rPr>
                <w:rFonts w:hint="eastAsia" w:ascii="仿宋_GB2312" w:eastAsia="仿宋_GB2312"/>
                <w:b/>
                <w:sz w:val="24"/>
                <w:szCs w:val="24"/>
              </w:rPr>
              <w:t>日      期：</w:t>
            </w:r>
          </w:p>
        </w:tc>
        <w:tc>
          <w:tcPr>
            <w:tcW w:w="2571" w:type="dxa"/>
            <w:vAlign w:val="center"/>
          </w:tcPr>
          <w:p>
            <w:pPr>
              <w:spacing w:line="360" w:lineRule="auto"/>
              <w:rPr>
                <w:rFonts w:ascii="仿宋_GB2312" w:eastAsia="仿宋_GB2312"/>
                <w:sz w:val="24"/>
                <w:szCs w:val="24"/>
              </w:rPr>
            </w:pPr>
            <w:r>
              <w:rPr>
                <w:rFonts w:hint="eastAsia" w:ascii="仿宋_GB2312" w:eastAsia="仿宋_GB2312"/>
                <w:sz w:val="24"/>
                <w:szCs w:val="24"/>
              </w:rPr>
              <w:t xml:space="preserve">     年   月   日</w:t>
            </w:r>
          </w:p>
        </w:tc>
      </w:tr>
    </w:tbl>
    <w:p>
      <w:r>
        <w:rPr>
          <w:rFonts w:hint="eastAsia"/>
        </w:rPr>
        <w:br w:type="page"/>
      </w:r>
    </w:p>
    <w:p>
      <w:pPr>
        <w:spacing w:line="360" w:lineRule="auto"/>
        <w:rPr>
          <w:rFonts w:ascii="仿宋_GB2312" w:eastAsia="仿宋_GB2312"/>
          <w:b/>
          <w:bCs/>
          <w:sz w:val="24"/>
          <w:szCs w:val="24"/>
        </w:rPr>
      </w:pPr>
      <w:r>
        <w:rPr>
          <w:rFonts w:hint="eastAsia" w:ascii="仿宋_GB2312" w:eastAsia="仿宋_GB2312"/>
          <w:b/>
          <w:bCs/>
          <w:sz w:val="24"/>
          <w:szCs w:val="24"/>
        </w:rPr>
        <w:t>附件：</w:t>
      </w:r>
    </w:p>
    <w:p>
      <w:pPr>
        <w:jc w:val="center"/>
        <w:outlineLvl w:val="0"/>
        <w:rPr>
          <w:b/>
          <w:bCs/>
          <w:sz w:val="36"/>
          <w:szCs w:val="44"/>
        </w:rPr>
      </w:pPr>
      <w:r>
        <w:rPr>
          <w:rFonts w:hint="eastAsia"/>
          <w:b/>
          <w:bCs/>
          <w:sz w:val="36"/>
          <w:szCs w:val="44"/>
        </w:rPr>
        <w:t>地磁导向仪技术要求</w:t>
      </w:r>
    </w:p>
    <w:p>
      <w:pPr>
        <w:outlineLvl w:val="0"/>
        <w:rPr>
          <w:b/>
          <w:bCs/>
          <w:sz w:val="28"/>
          <w:szCs w:val="36"/>
        </w:rPr>
      </w:pPr>
      <w:r>
        <w:rPr>
          <w:rFonts w:hint="eastAsia"/>
          <w:b/>
          <w:bCs/>
          <w:sz w:val="28"/>
          <w:szCs w:val="36"/>
        </w:rPr>
        <w:t>1.工作条件</w:t>
      </w:r>
    </w:p>
    <w:p>
      <w:pPr>
        <w:rPr>
          <w:sz w:val="28"/>
          <w:szCs w:val="36"/>
        </w:rPr>
      </w:pPr>
      <w:r>
        <w:rPr>
          <w:rFonts w:hint="eastAsia"/>
          <w:sz w:val="28"/>
          <w:szCs w:val="36"/>
        </w:rPr>
        <w:t>1.1环境温度：（0～+40）℃；</w:t>
      </w:r>
    </w:p>
    <w:p>
      <w:pPr>
        <w:rPr>
          <w:sz w:val="28"/>
          <w:szCs w:val="36"/>
        </w:rPr>
      </w:pPr>
      <w:r>
        <w:rPr>
          <w:rFonts w:hint="eastAsia"/>
          <w:sz w:val="28"/>
          <w:szCs w:val="36"/>
        </w:rPr>
        <w:t>1.2平均相对湿度：≤95%（+25℃）；</w:t>
      </w:r>
    </w:p>
    <w:p>
      <w:pPr>
        <w:rPr>
          <w:sz w:val="28"/>
          <w:szCs w:val="36"/>
        </w:rPr>
      </w:pPr>
      <w:r>
        <w:rPr>
          <w:rFonts w:hint="eastAsia"/>
          <w:sz w:val="28"/>
          <w:szCs w:val="36"/>
        </w:rPr>
        <w:t>1.3大气压力：（80～106）kPa；</w:t>
      </w:r>
    </w:p>
    <w:p>
      <w:pPr>
        <w:rPr>
          <w:sz w:val="28"/>
          <w:szCs w:val="36"/>
        </w:rPr>
      </w:pPr>
      <w:r>
        <w:rPr>
          <w:rFonts w:hint="eastAsia"/>
          <w:sz w:val="28"/>
          <w:szCs w:val="36"/>
        </w:rPr>
        <w:t>1.4可用于煤矿井下有爆炸性混合物，但无破坏绝缘的腐蚀性气体的场合。</w:t>
      </w:r>
    </w:p>
    <w:p>
      <w:pPr>
        <w:outlineLvl w:val="0"/>
        <w:rPr>
          <w:b/>
          <w:bCs/>
          <w:sz w:val="28"/>
          <w:szCs w:val="36"/>
        </w:rPr>
      </w:pPr>
      <w:r>
        <w:rPr>
          <w:rFonts w:hint="eastAsia"/>
          <w:b/>
          <w:bCs/>
          <w:sz w:val="28"/>
          <w:szCs w:val="36"/>
        </w:rPr>
        <w:t>2.电气性能</w:t>
      </w:r>
    </w:p>
    <w:p>
      <w:pPr>
        <w:rPr>
          <w:sz w:val="28"/>
          <w:szCs w:val="36"/>
        </w:rPr>
      </w:pPr>
      <w:r>
        <w:rPr>
          <w:rFonts w:hint="eastAsia"/>
          <w:sz w:val="28"/>
          <w:szCs w:val="36"/>
        </w:rPr>
        <w:t>2.1信号制</w:t>
      </w:r>
    </w:p>
    <w:p>
      <w:pPr>
        <w:rPr>
          <w:sz w:val="28"/>
          <w:szCs w:val="36"/>
        </w:rPr>
      </w:pPr>
      <w:r>
        <w:rPr>
          <w:rFonts w:hint="eastAsia"/>
          <w:sz w:val="28"/>
          <w:szCs w:val="36"/>
        </w:rPr>
        <w:t>2.1.1矿用本安型随钻测量探管与矿用隔爆兼本安型计算机之间两线制电流(50～100)mA。</w:t>
      </w:r>
    </w:p>
    <w:p>
      <w:pPr>
        <w:rPr>
          <w:sz w:val="28"/>
          <w:szCs w:val="36"/>
        </w:rPr>
      </w:pPr>
      <w:r>
        <w:rPr>
          <w:rFonts w:hint="eastAsia"/>
          <w:sz w:val="28"/>
          <w:szCs w:val="36"/>
        </w:rPr>
        <w:t>2.1.2矿用本安型键盘与矿用隔爆兼本安型计算机之间USB2.0接口(本安)通信。</w:t>
      </w:r>
    </w:p>
    <w:p>
      <w:pPr>
        <w:rPr>
          <w:sz w:val="28"/>
          <w:szCs w:val="36"/>
        </w:rPr>
      </w:pPr>
      <w:r>
        <w:rPr>
          <w:rFonts w:hint="eastAsia"/>
          <w:sz w:val="28"/>
          <w:szCs w:val="36"/>
        </w:rPr>
        <w:t>2.2装置容量</w:t>
      </w:r>
    </w:p>
    <w:p>
      <w:pPr>
        <w:rPr>
          <w:sz w:val="28"/>
          <w:szCs w:val="36"/>
        </w:rPr>
      </w:pPr>
      <w:r>
        <w:rPr>
          <w:rFonts w:hint="eastAsia"/>
          <w:sz w:val="28"/>
          <w:szCs w:val="36"/>
        </w:rPr>
        <w:t>装置由1台矿用隔爆兼本安型计算机、1台矿用本安型随钻测量探管、1台矿用本安型键盘和煤矿用聚乙烯绝缘聚氯乙烯护套通信电缆组成。</w:t>
      </w:r>
    </w:p>
    <w:p>
      <w:pPr>
        <w:rPr>
          <w:sz w:val="28"/>
          <w:szCs w:val="36"/>
        </w:rPr>
      </w:pPr>
      <w:r>
        <w:rPr>
          <w:rFonts w:hint="eastAsia"/>
          <w:sz w:val="28"/>
          <w:szCs w:val="36"/>
        </w:rPr>
        <w:t>2.3最大传输距离</w:t>
      </w:r>
    </w:p>
    <w:p>
      <w:pPr>
        <w:rPr>
          <w:sz w:val="28"/>
          <w:szCs w:val="36"/>
        </w:rPr>
      </w:pPr>
      <w:r>
        <w:rPr>
          <w:rFonts w:hint="eastAsia"/>
          <w:sz w:val="28"/>
          <w:szCs w:val="36"/>
        </w:rPr>
        <w:t>矿用隔爆兼本安型计算机与矿用本安型随钻测量探管之间通过模拟电缆连接实现最大传输距离为2km；与矿用本安型键盘之间最大传输距离1m。煤矿用聚乙烯绝缘聚氯乙烯护套通信电缆。</w:t>
      </w:r>
    </w:p>
    <w:p>
      <w:pPr>
        <w:rPr>
          <w:sz w:val="28"/>
          <w:szCs w:val="36"/>
        </w:rPr>
      </w:pPr>
      <w:r>
        <w:rPr>
          <w:rFonts w:hint="eastAsia"/>
          <w:sz w:val="28"/>
          <w:szCs w:val="36"/>
        </w:rPr>
        <w:t>2.4最大组合负载及本安供电距离</w:t>
      </w:r>
    </w:p>
    <w:p>
      <w:pPr>
        <w:rPr>
          <w:sz w:val="28"/>
          <w:szCs w:val="36"/>
        </w:rPr>
      </w:pPr>
      <w:r>
        <w:rPr>
          <w:rFonts w:hint="eastAsia"/>
          <w:sz w:val="28"/>
          <w:szCs w:val="36"/>
        </w:rPr>
        <w:t>矿用隔爆兼本安型计算机：2路DC18V，其中1路DC18V给1台矿用本安型随钻测量探管供电，通过模拟电缆连接实现最大供电距离为2km，煤矿用聚乙烯绝缘聚氯乙烯护套通信电缆，另1路DC18V为备用；2路DC5V，其中1路DC5V通过USB2.0接口给1台矿用本安型键盘供电，最大供电距离为1m，煤矿用聚乙烯绝缘聚氯乙烯护套通信电缆，另1路DC5V为备用。</w:t>
      </w:r>
    </w:p>
    <w:p>
      <w:pPr>
        <w:rPr>
          <w:sz w:val="28"/>
          <w:szCs w:val="36"/>
        </w:rPr>
      </w:pPr>
      <w:r>
        <w:rPr>
          <w:rFonts w:hint="eastAsia"/>
          <w:sz w:val="28"/>
          <w:szCs w:val="36"/>
        </w:rPr>
        <w:t>2.5计算机输入信号（本安）：2路，两线制电流：(50～100)mA；（计算机内电流转RS485）。</w:t>
      </w:r>
    </w:p>
    <w:p>
      <w:pPr>
        <w:rPr>
          <w:sz w:val="28"/>
          <w:szCs w:val="36"/>
        </w:rPr>
      </w:pPr>
      <w:r>
        <w:rPr>
          <w:rFonts w:hint="eastAsia"/>
          <w:sz w:val="28"/>
          <w:szCs w:val="36"/>
        </w:rPr>
        <w:t>2.6键盘与矿用隔爆兼本安型计算机之间的通信</w:t>
      </w:r>
    </w:p>
    <w:p>
      <w:pPr>
        <w:outlineLvl w:val="1"/>
        <w:rPr>
          <w:sz w:val="28"/>
          <w:szCs w:val="36"/>
        </w:rPr>
      </w:pPr>
      <w:r>
        <w:rPr>
          <w:rFonts w:hint="eastAsia"/>
          <w:sz w:val="28"/>
          <w:szCs w:val="36"/>
        </w:rPr>
        <w:t>a）传输方式：USB2.0；</w:t>
      </w:r>
    </w:p>
    <w:p>
      <w:pPr>
        <w:outlineLvl w:val="1"/>
        <w:rPr>
          <w:sz w:val="28"/>
          <w:szCs w:val="36"/>
        </w:rPr>
      </w:pPr>
      <w:r>
        <w:rPr>
          <w:rFonts w:hint="eastAsia"/>
          <w:sz w:val="28"/>
          <w:szCs w:val="36"/>
        </w:rPr>
        <w:t>b）接口数量：2路；</w:t>
      </w:r>
    </w:p>
    <w:p>
      <w:pPr>
        <w:outlineLvl w:val="1"/>
        <w:rPr>
          <w:sz w:val="28"/>
          <w:szCs w:val="36"/>
        </w:rPr>
      </w:pPr>
      <w:r>
        <w:rPr>
          <w:rFonts w:hint="eastAsia"/>
          <w:sz w:val="28"/>
          <w:szCs w:val="36"/>
        </w:rPr>
        <w:t>c）最大传输距离：1m。</w:t>
      </w:r>
    </w:p>
    <w:p>
      <w:pPr>
        <w:rPr>
          <w:sz w:val="28"/>
          <w:szCs w:val="36"/>
        </w:rPr>
      </w:pPr>
      <w:r>
        <w:rPr>
          <w:rFonts w:hint="eastAsia"/>
          <w:sz w:val="28"/>
          <w:szCs w:val="36"/>
        </w:rPr>
        <w:t>2.7探管输出信号：1路，两线制电流(50～100)mA；。</w:t>
      </w:r>
    </w:p>
    <w:p>
      <w:pPr>
        <w:rPr>
          <w:sz w:val="28"/>
          <w:szCs w:val="36"/>
        </w:rPr>
      </w:pPr>
      <w:r>
        <w:rPr>
          <w:rFonts w:hint="eastAsia"/>
          <w:sz w:val="28"/>
          <w:szCs w:val="36"/>
        </w:rPr>
        <w:t>2.8测量范围及基本误差（见下表）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b/>
                <w:bCs/>
                <w:sz w:val="28"/>
                <w:szCs w:val="36"/>
              </w:rPr>
            </w:pPr>
            <w:r>
              <w:rPr>
                <w:rFonts w:hint="eastAsia"/>
                <w:b/>
                <w:bCs/>
                <w:sz w:val="28"/>
                <w:szCs w:val="36"/>
              </w:rPr>
              <w:t>项目</w:t>
            </w:r>
          </w:p>
        </w:tc>
        <w:tc>
          <w:tcPr>
            <w:tcW w:w="2130" w:type="dxa"/>
          </w:tcPr>
          <w:p>
            <w:pPr>
              <w:jc w:val="center"/>
              <w:rPr>
                <w:b/>
                <w:bCs/>
                <w:sz w:val="28"/>
                <w:szCs w:val="36"/>
              </w:rPr>
            </w:pPr>
            <w:r>
              <w:rPr>
                <w:rFonts w:hint="eastAsia"/>
                <w:b/>
                <w:bCs/>
                <w:sz w:val="28"/>
                <w:szCs w:val="36"/>
              </w:rPr>
              <w:t>测量范围</w:t>
            </w:r>
          </w:p>
        </w:tc>
        <w:tc>
          <w:tcPr>
            <w:tcW w:w="2131" w:type="dxa"/>
          </w:tcPr>
          <w:p>
            <w:pPr>
              <w:jc w:val="center"/>
              <w:rPr>
                <w:b/>
                <w:bCs/>
                <w:sz w:val="28"/>
                <w:szCs w:val="36"/>
              </w:rPr>
            </w:pPr>
            <w:r>
              <w:rPr>
                <w:rFonts w:hint="eastAsia"/>
                <w:b/>
                <w:bCs/>
                <w:sz w:val="28"/>
                <w:szCs w:val="36"/>
              </w:rPr>
              <w:t>允许误差</w:t>
            </w:r>
          </w:p>
        </w:tc>
        <w:tc>
          <w:tcPr>
            <w:tcW w:w="2131" w:type="dxa"/>
          </w:tcPr>
          <w:p>
            <w:pPr>
              <w:jc w:val="center"/>
              <w:rPr>
                <w:b/>
                <w:bCs/>
                <w:sz w:val="28"/>
                <w:szCs w:val="36"/>
              </w:rPr>
            </w:pPr>
            <w:r>
              <w:rPr>
                <w:rFonts w:hint="eastAsia"/>
                <w:b/>
                <w:bCs/>
                <w:sz w:val="28"/>
                <w:szCs w:val="36"/>
              </w:rPr>
              <w:t>限制条件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sz w:val="28"/>
                <w:szCs w:val="36"/>
              </w:rPr>
            </w:pPr>
            <w:r>
              <w:rPr>
                <w:rFonts w:hint="eastAsia"/>
                <w:sz w:val="28"/>
                <w:szCs w:val="36"/>
              </w:rPr>
              <w:t>倾角</w:t>
            </w:r>
          </w:p>
        </w:tc>
        <w:tc>
          <w:tcPr>
            <w:tcW w:w="2130" w:type="dxa"/>
          </w:tcPr>
          <w:p>
            <w:pPr>
              <w:jc w:val="center"/>
              <w:rPr>
                <w:sz w:val="28"/>
                <w:szCs w:val="36"/>
              </w:rPr>
            </w:pPr>
            <w:r>
              <w:rPr>
                <w:rFonts w:hint="eastAsia"/>
                <w:sz w:val="28"/>
                <w:szCs w:val="36"/>
              </w:rPr>
              <w:t>-90°～90°</w:t>
            </w:r>
          </w:p>
        </w:tc>
        <w:tc>
          <w:tcPr>
            <w:tcW w:w="2131" w:type="dxa"/>
          </w:tcPr>
          <w:p>
            <w:pPr>
              <w:jc w:val="center"/>
              <w:rPr>
                <w:sz w:val="28"/>
                <w:szCs w:val="36"/>
              </w:rPr>
            </w:pPr>
            <w:r>
              <w:rPr>
                <w:rFonts w:hint="eastAsia"/>
                <w:sz w:val="28"/>
                <w:szCs w:val="36"/>
              </w:rPr>
              <w:t>±0.2°</w:t>
            </w:r>
          </w:p>
        </w:tc>
        <w:tc>
          <w:tcPr>
            <w:tcW w:w="2131" w:type="dxa"/>
          </w:tcPr>
          <w:p>
            <w:pPr>
              <w:jc w:val="center"/>
              <w:rPr>
                <w:sz w:val="28"/>
                <w:szCs w:val="36"/>
              </w:rPr>
            </w:pPr>
            <w:r>
              <w:rPr>
                <w:rFonts w:hint="eastAsia"/>
                <w:sz w:val="28"/>
                <w:szCs w:val="3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sz w:val="28"/>
                <w:szCs w:val="36"/>
              </w:rPr>
            </w:pPr>
            <w:r>
              <w:rPr>
                <w:rFonts w:hint="eastAsia"/>
                <w:sz w:val="28"/>
                <w:szCs w:val="36"/>
              </w:rPr>
              <w:t>方位角</w:t>
            </w:r>
          </w:p>
        </w:tc>
        <w:tc>
          <w:tcPr>
            <w:tcW w:w="2130" w:type="dxa"/>
          </w:tcPr>
          <w:p>
            <w:pPr>
              <w:jc w:val="center"/>
              <w:rPr>
                <w:sz w:val="28"/>
                <w:szCs w:val="36"/>
              </w:rPr>
            </w:pPr>
            <w:r>
              <w:rPr>
                <w:rFonts w:hint="eastAsia"/>
                <w:sz w:val="28"/>
                <w:szCs w:val="36"/>
              </w:rPr>
              <w:t>0°～360°</w:t>
            </w:r>
          </w:p>
        </w:tc>
        <w:tc>
          <w:tcPr>
            <w:tcW w:w="2131" w:type="dxa"/>
          </w:tcPr>
          <w:p>
            <w:pPr>
              <w:jc w:val="center"/>
              <w:rPr>
                <w:sz w:val="28"/>
                <w:szCs w:val="36"/>
              </w:rPr>
            </w:pPr>
            <w:r>
              <w:rPr>
                <w:rFonts w:hint="eastAsia"/>
                <w:sz w:val="28"/>
                <w:szCs w:val="36"/>
              </w:rPr>
              <w:t>±1.0°</w:t>
            </w:r>
          </w:p>
        </w:tc>
        <w:tc>
          <w:tcPr>
            <w:tcW w:w="2131" w:type="dxa"/>
          </w:tcPr>
          <w:p>
            <w:pPr>
              <w:jc w:val="center"/>
              <w:rPr>
                <w:sz w:val="28"/>
                <w:szCs w:val="36"/>
              </w:rPr>
            </w:pPr>
            <w:r>
              <w:rPr>
                <w:rFonts w:hint="eastAsia"/>
                <w:sz w:val="28"/>
                <w:szCs w:val="36"/>
              </w:rPr>
              <w:t>倾角60°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sz w:val="28"/>
                <w:szCs w:val="36"/>
              </w:rPr>
            </w:pPr>
            <w:r>
              <w:rPr>
                <w:rFonts w:hint="eastAsia"/>
                <w:sz w:val="28"/>
                <w:szCs w:val="36"/>
              </w:rPr>
              <w:t>工具面向角</w:t>
            </w:r>
          </w:p>
        </w:tc>
        <w:tc>
          <w:tcPr>
            <w:tcW w:w="2130" w:type="dxa"/>
          </w:tcPr>
          <w:p>
            <w:pPr>
              <w:jc w:val="center"/>
              <w:rPr>
                <w:rFonts w:eastAsiaTheme="minorEastAsia"/>
                <w:sz w:val="28"/>
                <w:szCs w:val="36"/>
              </w:rPr>
            </w:pPr>
            <w:r>
              <w:rPr>
                <w:rFonts w:hint="eastAsia"/>
                <w:sz w:val="28"/>
                <w:szCs w:val="36"/>
              </w:rPr>
              <w:t>0°～360°</w:t>
            </w:r>
          </w:p>
        </w:tc>
        <w:tc>
          <w:tcPr>
            <w:tcW w:w="2131" w:type="dxa"/>
          </w:tcPr>
          <w:p>
            <w:pPr>
              <w:jc w:val="center"/>
              <w:rPr>
                <w:sz w:val="28"/>
                <w:szCs w:val="36"/>
              </w:rPr>
            </w:pPr>
            <w:r>
              <w:rPr>
                <w:rFonts w:hint="eastAsia"/>
                <w:sz w:val="28"/>
                <w:szCs w:val="36"/>
              </w:rPr>
              <w:t>±1.2°</w:t>
            </w:r>
          </w:p>
        </w:tc>
        <w:tc>
          <w:tcPr>
            <w:tcW w:w="2131" w:type="dxa"/>
          </w:tcPr>
          <w:p>
            <w:pPr>
              <w:jc w:val="center"/>
              <w:rPr>
                <w:sz w:val="28"/>
                <w:szCs w:val="36"/>
              </w:rPr>
            </w:pPr>
            <w:r>
              <w:rPr>
                <w:rFonts w:hint="eastAsia"/>
                <w:sz w:val="28"/>
                <w:szCs w:val="36"/>
              </w:rPr>
              <w:t>倾角</w:t>
            </w:r>
          </w:p>
        </w:tc>
      </w:tr>
    </w:tbl>
    <w:p>
      <w:pPr>
        <w:rPr>
          <w:sz w:val="28"/>
          <w:szCs w:val="36"/>
        </w:rPr>
      </w:pPr>
      <w:r>
        <w:rPr>
          <w:rFonts w:hint="eastAsia"/>
          <w:sz w:val="28"/>
          <w:szCs w:val="36"/>
        </w:rPr>
        <w:t>2.9基本功能</w:t>
      </w:r>
    </w:p>
    <w:p>
      <w:pPr>
        <w:rPr>
          <w:sz w:val="28"/>
          <w:szCs w:val="36"/>
        </w:rPr>
      </w:pPr>
      <w:r>
        <w:rPr>
          <w:rFonts w:hint="eastAsia"/>
          <w:sz w:val="28"/>
          <w:szCs w:val="36"/>
        </w:rPr>
        <w:t>2.9.1采集功能：装置通过随钻测量探管采集钻孔测量参数的功能，包括倾角、方位角和工具面向角。</w:t>
      </w:r>
    </w:p>
    <w:p>
      <w:pPr>
        <w:rPr>
          <w:sz w:val="28"/>
          <w:szCs w:val="36"/>
        </w:rPr>
      </w:pPr>
      <w:r>
        <w:rPr>
          <w:rFonts w:hint="eastAsia"/>
          <w:sz w:val="28"/>
          <w:szCs w:val="36"/>
        </w:rPr>
        <w:t>2.9.2存储功能：装置具有钻孔测量参数（倾角、方位角和工具面向角）的存储功能。</w:t>
      </w:r>
    </w:p>
    <w:p>
      <w:pPr>
        <w:rPr>
          <w:sz w:val="28"/>
          <w:szCs w:val="36"/>
        </w:rPr>
      </w:pPr>
      <w:r>
        <w:rPr>
          <w:rFonts w:hint="eastAsia"/>
          <w:sz w:val="28"/>
          <w:szCs w:val="36"/>
        </w:rPr>
        <w:t>2.9.3显示功能：计算机开机运行随钻测量软件后，可以实时显示钻孔测量参数（倾角、方位角和工具面向角）可以在平面图中显示钻孔设计轨迹和实钻轨迹。</w:t>
      </w:r>
    </w:p>
    <w:p>
      <w:pPr>
        <w:rPr>
          <w:sz w:val="28"/>
          <w:szCs w:val="36"/>
        </w:rPr>
      </w:pPr>
      <w:r>
        <w:rPr>
          <w:rFonts w:hint="eastAsia"/>
          <w:sz w:val="28"/>
          <w:szCs w:val="36"/>
        </w:rPr>
        <w:t>2.9.4设置功能：装置通过键盘设置软件参数。</w:t>
      </w:r>
    </w:p>
    <w:p>
      <w:pPr>
        <w:numPr>
          <w:ilvl w:val="0"/>
          <w:numId w:val="1"/>
        </w:numPr>
        <w:rPr>
          <w:b/>
          <w:bCs/>
          <w:sz w:val="28"/>
          <w:szCs w:val="36"/>
        </w:rPr>
      </w:pPr>
      <w:r>
        <w:rPr>
          <w:rFonts w:hint="eastAsia"/>
          <w:b/>
          <w:bCs/>
          <w:sz w:val="28"/>
          <w:szCs w:val="36"/>
        </w:rPr>
        <w:t>电源波动适应能力：</w:t>
      </w:r>
    </w:p>
    <w:p>
      <w:pPr>
        <w:rPr>
          <w:sz w:val="28"/>
          <w:szCs w:val="36"/>
        </w:rPr>
      </w:pPr>
      <w:r>
        <w:rPr>
          <w:rFonts w:hint="eastAsia"/>
          <w:sz w:val="28"/>
          <w:szCs w:val="36"/>
        </w:rPr>
        <w:t>电压波动范围允许为75%～110%。</w:t>
      </w:r>
    </w:p>
    <w:p>
      <w:pPr>
        <w:spacing w:line="360" w:lineRule="auto"/>
        <w:rPr>
          <w:rFonts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639D7"/>
    <w:multiLevelType w:val="singleLevel"/>
    <w:tmpl w:val="95A639D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Dg4NmQyZDU1MTVmMGYyMWYxNjdjOWIzNmE1NDIifQ=="/>
  </w:docVars>
  <w:rsids>
    <w:rsidRoot w:val="623746A6"/>
    <w:rsid w:val="00185CD8"/>
    <w:rsid w:val="00290F7F"/>
    <w:rsid w:val="004B3787"/>
    <w:rsid w:val="006D0F6E"/>
    <w:rsid w:val="0070288D"/>
    <w:rsid w:val="00735E2D"/>
    <w:rsid w:val="00AA3760"/>
    <w:rsid w:val="00E50551"/>
    <w:rsid w:val="026D3E81"/>
    <w:rsid w:val="02F84F81"/>
    <w:rsid w:val="0BF23F85"/>
    <w:rsid w:val="0FBE6018"/>
    <w:rsid w:val="18420401"/>
    <w:rsid w:val="1A007695"/>
    <w:rsid w:val="1DE32EB1"/>
    <w:rsid w:val="22C75E8F"/>
    <w:rsid w:val="239119E9"/>
    <w:rsid w:val="26A411B6"/>
    <w:rsid w:val="31C909F6"/>
    <w:rsid w:val="354D4420"/>
    <w:rsid w:val="35F30C36"/>
    <w:rsid w:val="37AB749A"/>
    <w:rsid w:val="39ED6A71"/>
    <w:rsid w:val="3A3F7B9F"/>
    <w:rsid w:val="3CA452A0"/>
    <w:rsid w:val="448259B3"/>
    <w:rsid w:val="465C1B2F"/>
    <w:rsid w:val="47CC12CB"/>
    <w:rsid w:val="497B4270"/>
    <w:rsid w:val="49A127DD"/>
    <w:rsid w:val="4D9B5CF0"/>
    <w:rsid w:val="530D2CE0"/>
    <w:rsid w:val="570D44DC"/>
    <w:rsid w:val="59651867"/>
    <w:rsid w:val="61672FBA"/>
    <w:rsid w:val="623746A6"/>
    <w:rsid w:val="62F615EE"/>
    <w:rsid w:val="63B82D47"/>
    <w:rsid w:val="66AF0D4C"/>
    <w:rsid w:val="6D49287C"/>
    <w:rsid w:val="7211306B"/>
    <w:rsid w:val="75E85B1A"/>
    <w:rsid w:val="77F2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1520</Characters>
  <Lines>12</Lines>
  <Paragraphs>3</Paragraphs>
  <TotalTime>10</TotalTime>
  <ScaleCrop>false</ScaleCrop>
  <LinksUpToDate>false</LinksUpToDate>
  <CharactersWithSpaces>1783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2023-06-01T06:45:00Z</dcterms:created>
  <dc:creator>lilid</dc:creator>
  <cp:lastModifiedBy>布丁娃娃</cp:lastModifiedBy>
  <dcterms:modified xsi:type="dcterms:W3CDTF">2024-10-31T08:08:13Z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1A6EE11CA6A0408598B6325BE5ABAC8C_13</vt:lpwstr>
  </property>
</Properties>
</file>